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240" w:lineRule="auto"/>
        <w:jc w:val="right"/>
        <w:rPr>
          <w:rFonts w:ascii="宋体" w:hAnsi="宋体"/>
          <w:b/>
          <w:kern w:val="0"/>
          <w:sz w:val="44"/>
        </w:rPr>
      </w:pPr>
    </w:p>
    <w:p>
      <w:pPr>
        <w:pStyle w:val="7"/>
        <w:tabs>
          <w:tab w:val="left" w:pos="274"/>
          <w:tab w:val="left" w:pos="8655"/>
        </w:tabs>
        <w:adjustRightInd w:val="0"/>
        <w:snapToGrid w:val="0"/>
        <w:spacing w:line="240" w:lineRule="auto"/>
        <w:jc w:val="left"/>
        <w:rPr>
          <w:rFonts w:ascii="宋体" w:hAnsi="宋体"/>
          <w:b/>
          <w:kern w:val="0"/>
          <w:sz w:val="44"/>
        </w:rPr>
      </w:pPr>
    </w:p>
    <w:p>
      <w:pPr>
        <w:pStyle w:val="7"/>
        <w:tabs>
          <w:tab w:val="left" w:pos="720"/>
        </w:tabs>
        <w:adjustRightInd w:val="0"/>
        <w:snapToGrid w:val="0"/>
        <w:spacing w:line="240" w:lineRule="auto"/>
        <w:jc w:val="center"/>
        <w:outlineLvl w:val="0"/>
        <w:rPr>
          <w:rFonts w:hint="eastAsia" w:ascii="宋体" w:hAnsi="宋体" w:eastAsia="宋体"/>
          <w:b/>
          <w:kern w:val="0"/>
          <w:sz w:val="72"/>
        </w:rPr>
      </w:pPr>
      <w:r>
        <w:rPr>
          <w:rFonts w:hint="eastAsia" w:ascii="宋体" w:hAnsi="宋体" w:eastAsia="宋体"/>
          <w:b/>
          <w:kern w:val="0"/>
          <w:sz w:val="72"/>
        </w:rPr>
        <w:t>盛</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eastAsia" w:ascii="宋体" w:hAnsi="宋体"/>
          <w:b/>
          <w:kern w:val="0"/>
          <w:sz w:val="72"/>
        </w:rPr>
        <w:t>销</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default" w:ascii="宋体" w:hAnsi="宋体"/>
          <w:b/>
          <w:kern w:val="0"/>
          <w:sz w:val="72"/>
        </w:rPr>
        <w:t>云</w:t>
      </w:r>
    </w:p>
    <w:p>
      <w:pPr>
        <w:pStyle w:val="7"/>
        <w:tabs>
          <w:tab w:val="left" w:pos="720"/>
        </w:tabs>
        <w:adjustRightInd w:val="0"/>
        <w:snapToGrid w:val="0"/>
        <w:spacing w:line="240" w:lineRule="auto"/>
        <w:jc w:val="center"/>
        <w:outlineLvl w:val="0"/>
        <w:rPr>
          <w:rFonts w:hint="default" w:ascii="宋体" w:hAnsi="宋体"/>
          <w:b/>
          <w:kern w:val="0"/>
          <w:sz w:val="72"/>
        </w:rPr>
      </w:pPr>
      <w:r>
        <w:rPr>
          <w:rFonts w:hint="default" w:ascii="宋体" w:hAnsi="宋体"/>
          <w:b/>
          <w:kern w:val="0"/>
          <w:sz w:val="72"/>
        </w:rPr>
        <w:t>进</w:t>
      </w:r>
    </w:p>
    <w:p>
      <w:pPr>
        <w:pStyle w:val="7"/>
        <w:tabs>
          <w:tab w:val="left" w:pos="720"/>
        </w:tabs>
        <w:adjustRightInd w:val="0"/>
        <w:snapToGrid w:val="0"/>
        <w:spacing w:line="240" w:lineRule="auto"/>
        <w:jc w:val="center"/>
        <w:outlineLvl w:val="0"/>
        <w:rPr>
          <w:rFonts w:hint="default" w:ascii="宋体" w:hAnsi="宋体"/>
          <w:b/>
          <w:kern w:val="0"/>
          <w:sz w:val="72"/>
        </w:rPr>
      </w:pPr>
      <w:r>
        <w:rPr>
          <w:rFonts w:hint="default" w:ascii="宋体" w:hAnsi="宋体"/>
          <w:b/>
          <w:kern w:val="0"/>
          <w:sz w:val="72"/>
        </w:rPr>
        <w:t>销</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default" w:ascii="宋体" w:hAnsi="宋体"/>
          <w:b/>
          <w:kern w:val="0"/>
          <w:sz w:val="72"/>
        </w:rPr>
        <w:t>存</w:t>
      </w:r>
    </w:p>
    <w:p>
      <w:pPr>
        <w:pStyle w:val="7"/>
        <w:tabs>
          <w:tab w:val="left" w:pos="720"/>
        </w:tabs>
        <w:adjustRightInd w:val="0"/>
        <w:snapToGrid w:val="0"/>
        <w:spacing w:line="240" w:lineRule="auto"/>
        <w:jc w:val="center"/>
        <w:outlineLvl w:val="0"/>
        <w:rPr>
          <w:rFonts w:hint="default" w:ascii="宋体" w:hAnsi="宋体"/>
          <w:b/>
          <w:kern w:val="0"/>
          <w:sz w:val="72"/>
        </w:rPr>
      </w:pPr>
      <w:r>
        <w:rPr>
          <w:rFonts w:hint="default" w:ascii="宋体" w:hAnsi="宋体"/>
          <w:b/>
          <w:kern w:val="0"/>
          <w:sz w:val="72"/>
        </w:rPr>
        <w:t>软</w:t>
      </w:r>
    </w:p>
    <w:p>
      <w:pPr>
        <w:pStyle w:val="7"/>
        <w:tabs>
          <w:tab w:val="left" w:pos="720"/>
        </w:tabs>
        <w:adjustRightInd w:val="0"/>
        <w:snapToGrid w:val="0"/>
        <w:spacing w:line="240" w:lineRule="auto"/>
        <w:jc w:val="center"/>
        <w:outlineLvl w:val="0"/>
        <w:rPr>
          <w:rFonts w:hint="default" w:ascii="宋体" w:hAnsi="宋体"/>
          <w:b/>
          <w:kern w:val="0"/>
          <w:sz w:val="72"/>
        </w:rPr>
      </w:pPr>
      <w:r>
        <w:rPr>
          <w:rFonts w:hint="default" w:ascii="宋体" w:hAnsi="宋体"/>
          <w:b/>
          <w:kern w:val="0"/>
          <w:sz w:val="72"/>
        </w:rPr>
        <w:t>件</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eastAsia" w:ascii="宋体" w:hAnsi="宋体"/>
          <w:b/>
          <w:kern w:val="0"/>
          <w:sz w:val="72"/>
        </w:rPr>
        <w:t>服</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eastAsia" w:ascii="宋体" w:hAnsi="宋体"/>
          <w:b/>
          <w:kern w:val="0"/>
          <w:sz w:val="72"/>
        </w:rPr>
        <w:t>务</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eastAsia" w:ascii="宋体" w:hAnsi="宋体"/>
          <w:b/>
          <w:kern w:val="0"/>
          <w:sz w:val="72"/>
        </w:rPr>
        <w:t>合</w:t>
      </w:r>
    </w:p>
    <w:p>
      <w:pPr>
        <w:pStyle w:val="7"/>
        <w:tabs>
          <w:tab w:val="left" w:pos="720"/>
        </w:tabs>
        <w:adjustRightInd w:val="0"/>
        <w:snapToGrid w:val="0"/>
        <w:spacing w:line="240" w:lineRule="auto"/>
        <w:jc w:val="center"/>
        <w:outlineLvl w:val="0"/>
        <w:rPr>
          <w:rFonts w:hint="eastAsia" w:ascii="宋体" w:hAnsi="宋体"/>
          <w:b/>
          <w:kern w:val="0"/>
          <w:sz w:val="72"/>
        </w:rPr>
      </w:pPr>
      <w:r>
        <w:rPr>
          <w:rFonts w:hint="eastAsia" w:ascii="宋体" w:hAnsi="宋体"/>
          <w:b/>
          <w:kern w:val="0"/>
          <w:sz w:val="72"/>
        </w:rPr>
        <w:t>同</w:t>
      </w:r>
    </w:p>
    <w:p>
      <w:pPr>
        <w:pStyle w:val="7"/>
        <w:tabs>
          <w:tab w:val="left" w:pos="720"/>
        </w:tabs>
        <w:adjustRightInd w:val="0"/>
        <w:snapToGrid w:val="0"/>
        <w:spacing w:line="240" w:lineRule="auto"/>
        <w:jc w:val="both"/>
        <w:outlineLvl w:val="0"/>
        <w:rPr>
          <w:rFonts w:hint="eastAsia" w:ascii="宋体" w:hAnsi="宋体"/>
          <w:b/>
          <w:kern w:val="0"/>
          <w:sz w:val="72"/>
        </w:rPr>
      </w:pPr>
    </w:p>
    <w:p>
      <w:pPr>
        <w:pStyle w:val="7"/>
        <w:tabs>
          <w:tab w:val="left" w:pos="720"/>
        </w:tabs>
        <w:adjustRightInd w:val="0"/>
        <w:snapToGrid w:val="0"/>
        <w:spacing w:line="240" w:lineRule="auto"/>
        <w:jc w:val="left"/>
        <w:outlineLvl w:val="0"/>
        <w:rPr>
          <w:rFonts w:hint="default" w:ascii="宋体" w:hAnsi="宋体"/>
          <w:b w:val="0"/>
          <w:bCs/>
          <w:color w:val="FF0000"/>
          <w:kern w:val="0"/>
          <w:sz w:val="20"/>
          <w:szCs w:val="20"/>
        </w:rPr>
      </w:pPr>
      <w:r>
        <w:rPr>
          <w:rFonts w:hint="default" w:ascii="宋体" w:hAnsi="宋体"/>
          <w:b w:val="0"/>
          <w:bCs/>
          <w:kern w:val="0"/>
          <w:sz w:val="20"/>
          <w:szCs w:val="20"/>
        </w:rPr>
        <w:t>合同编号：</w:t>
      </w:r>
      <w:r>
        <w:rPr>
          <w:rFonts w:hint="default" w:ascii="宋体" w:hAnsi="宋体"/>
          <w:b w:val="0"/>
          <w:bCs/>
          <w:kern w:val="0"/>
          <w:sz w:val="20"/>
          <w:szCs w:val="20"/>
        </w:rPr>
        <w:t xml:space="preserve">   </w:t>
      </w:r>
      <w:bookmarkStart w:id="0" w:name="_GoBack"/>
      <w:bookmarkEnd w:id="0"/>
    </w:p>
    <w:p>
      <w:pPr>
        <w:pStyle w:val="7"/>
        <w:tabs>
          <w:tab w:val="left" w:pos="720"/>
        </w:tabs>
        <w:adjustRightInd w:val="0"/>
        <w:snapToGrid w:val="0"/>
        <w:spacing w:line="240" w:lineRule="auto"/>
        <w:jc w:val="left"/>
        <w:outlineLvl w:val="0"/>
        <w:rPr>
          <w:rFonts w:hint="default" w:ascii="宋体" w:hAnsi="宋体"/>
          <w:b w:val="0"/>
          <w:bCs/>
          <w:color w:val="FF0000"/>
          <w:kern w:val="0"/>
          <w:sz w:val="21"/>
          <w:szCs w:val="21"/>
        </w:rPr>
      </w:pPr>
    </w:p>
    <w:p>
      <w:pPr>
        <w:pStyle w:val="7"/>
        <w:tabs>
          <w:tab w:val="left" w:pos="720"/>
        </w:tabs>
        <w:adjustRightInd w:val="0"/>
        <w:snapToGrid w:val="0"/>
        <w:spacing w:line="240" w:lineRule="auto"/>
        <w:jc w:val="left"/>
        <w:outlineLvl w:val="0"/>
        <w:rPr>
          <w:rFonts w:hint="default" w:ascii="宋体" w:hAnsi="宋体"/>
          <w:b w:val="0"/>
          <w:bCs/>
          <w:color w:val="FF0000"/>
          <w:kern w:val="0"/>
          <w:sz w:val="21"/>
          <w:szCs w:val="21"/>
        </w:rPr>
      </w:pPr>
    </w:p>
    <w:p>
      <w:pPr>
        <w:pStyle w:val="7"/>
        <w:tabs>
          <w:tab w:val="left" w:pos="720"/>
        </w:tabs>
        <w:adjustRightInd w:val="0"/>
        <w:snapToGrid w:val="0"/>
        <w:spacing w:line="240" w:lineRule="auto"/>
        <w:jc w:val="left"/>
        <w:outlineLvl w:val="0"/>
        <w:rPr>
          <w:rFonts w:hint="default" w:ascii="宋体" w:hAnsi="宋体"/>
          <w:b w:val="0"/>
          <w:bCs/>
          <w:color w:val="FF0000"/>
          <w:kern w:val="0"/>
          <w:sz w:val="21"/>
          <w:szCs w:val="21"/>
        </w:rPr>
      </w:pPr>
    </w:p>
    <w:p>
      <w:pPr>
        <w:pStyle w:val="32"/>
        <w:keepNext w:val="0"/>
        <w:keepLines w:val="0"/>
        <w:widowControl/>
        <w:suppressLineNumbers w:val="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甲方：                                         以下简称：客户</w:t>
      </w:r>
    </w:p>
    <w:p>
      <w:pPr>
        <w:pStyle w:val="32"/>
        <w:keepNext w:val="0"/>
        <w:keepLines w:val="0"/>
        <w:widowControl/>
        <w:suppressLineNumbers w:val="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 xml:space="preserve">乙方：盛销（广州）信息技术有限公司             以下简称：盛销公司  </w:t>
      </w:r>
    </w:p>
    <w:p>
      <w:pPr>
        <w:pStyle w:val="32"/>
        <w:keepNext w:val="0"/>
        <w:keepLines w:val="0"/>
        <w:widowControl/>
        <w:suppressLineNumbers w:val="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 xml:space="preserve"> </w:t>
      </w:r>
    </w:p>
    <w:p>
      <w:pPr>
        <w:pStyle w:val="32"/>
        <w:keepNext w:val="0"/>
        <w:keepLines w:val="0"/>
        <w:widowControl/>
        <w:suppressLineNumbers w:val="0"/>
        <w:ind w:firstLine="400" w:firstLineChars="20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甲乙双方经友好协商，本着平等互利的原则，根据《中华人民共和国合同法》及相关法律，法规和条例的规定，就甲方购买并使用乙方的软件服务达成一致，特订立本合同，并由双方共同恪守。</w:t>
      </w:r>
    </w:p>
    <w:p>
      <w:pPr>
        <w:pStyle w:val="32"/>
        <w:keepNext w:val="0"/>
        <w:keepLines w:val="0"/>
        <w:widowControl/>
        <w:suppressLineNumbers w:val="0"/>
        <w:ind w:firstLine="400" w:firstLineChars="200"/>
        <w:rPr>
          <w:rFonts w:hint="eastAsia" w:asciiTheme="majorEastAsia" w:hAnsiTheme="majorEastAsia" w:eastAsiaTheme="majorEastAsia" w:cstheme="majorEastAsia"/>
          <w:sz w:val="20"/>
          <w:szCs w:val="20"/>
        </w:rPr>
      </w:pPr>
    </w:p>
    <w:p>
      <w:pPr>
        <w:pStyle w:val="32"/>
        <w:keepNext w:val="0"/>
        <w:keepLines w:val="0"/>
        <w:widowControl/>
        <w:numPr>
          <w:ilvl w:val="0"/>
          <w:numId w:val="2"/>
        </w:numPr>
        <w:suppressLineNumbers w:val="0"/>
        <w:ind w:left="0" w:leftChars="0" w:firstLine="400" w:firstLineChars="200"/>
        <w:jc w:val="left"/>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基于本合同，甲方委托乙方进行技术服务的内容</w:t>
      </w:r>
    </w:p>
    <w:p>
      <w:pPr>
        <w:pStyle w:val="32"/>
        <w:keepNext w:val="0"/>
        <w:keepLines w:val="0"/>
        <w:widowControl/>
        <w:suppressLineNumbers w:val="0"/>
        <w:rPr>
          <w:rStyle w:val="31"/>
          <w:rFonts w:hint="eastAsia" w:asciiTheme="majorEastAsia" w:hAnsiTheme="majorEastAsia" w:eastAsiaTheme="majorEastAsia" w:cstheme="majorEastAsia"/>
          <w:sz w:val="20"/>
          <w:szCs w:val="20"/>
        </w:rPr>
      </w:pPr>
      <w:r>
        <w:rPr>
          <w:rStyle w:val="31"/>
          <w:rFonts w:hint="eastAsia" w:asciiTheme="majorEastAsia" w:hAnsiTheme="majorEastAsia" w:eastAsiaTheme="majorEastAsia" w:cstheme="majorEastAsia"/>
          <w:sz w:val="20"/>
          <w:szCs w:val="20"/>
        </w:rPr>
        <w:t>1.1</w:t>
      </w:r>
      <w:r>
        <w:rPr>
          <w:rFonts w:hint="eastAsia" w:asciiTheme="majorEastAsia" w:hAnsiTheme="majorEastAsia" w:eastAsiaTheme="majorEastAsia" w:cstheme="majorEastAsia"/>
          <w:sz w:val="20"/>
          <w:szCs w:val="20"/>
        </w:rPr>
        <w:t>产品</w:t>
      </w:r>
      <w:r>
        <w:rPr>
          <w:rFonts w:hint="default" w:asciiTheme="majorEastAsia" w:hAnsiTheme="majorEastAsia" w:eastAsiaTheme="majorEastAsia" w:cstheme="majorEastAsia"/>
          <w:sz w:val="20"/>
          <w:szCs w:val="20"/>
        </w:rPr>
        <w:t>、</w:t>
      </w:r>
      <w:r>
        <w:rPr>
          <w:rFonts w:hint="eastAsia" w:asciiTheme="majorEastAsia" w:hAnsiTheme="majorEastAsia" w:eastAsiaTheme="majorEastAsia" w:cstheme="majorEastAsia"/>
          <w:sz w:val="20"/>
          <w:szCs w:val="20"/>
        </w:rPr>
        <w:t>费用</w:t>
      </w:r>
      <w:r>
        <w:rPr>
          <w:rFonts w:hint="default" w:asciiTheme="majorEastAsia" w:hAnsiTheme="majorEastAsia" w:eastAsiaTheme="majorEastAsia" w:cstheme="majorEastAsia"/>
          <w:sz w:val="20"/>
          <w:szCs w:val="20"/>
        </w:rPr>
        <w:t>及期限</w:t>
      </w:r>
      <w:r>
        <w:rPr>
          <w:rStyle w:val="31"/>
          <w:rFonts w:hint="eastAsia" w:asciiTheme="majorEastAsia" w:hAnsiTheme="majorEastAsia" w:eastAsiaTheme="majorEastAsia" w:cstheme="majorEastAsia"/>
          <w:sz w:val="20"/>
          <w:szCs w:val="20"/>
        </w:rPr>
        <w:t>:</w:t>
      </w:r>
    </w:p>
    <w:tbl>
      <w:tblPr>
        <w:tblStyle w:val="15"/>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54"/>
        <w:gridCol w:w="1238"/>
        <w:gridCol w:w="1428"/>
        <w:gridCol w:w="1268"/>
        <w:gridCol w:w="2025"/>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版本</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lang w:eastAsia="zh-CN"/>
              </w:rPr>
              <w:t>用</w:t>
            </w:r>
            <w:r>
              <w:rPr>
                <w:rFonts w:hint="eastAsia" w:asciiTheme="majorEastAsia" w:hAnsiTheme="majorEastAsia" w:eastAsiaTheme="majorEastAsia" w:cstheme="majorEastAsia"/>
                <w:sz w:val="20"/>
                <w:szCs w:val="20"/>
                <w:lang w:eastAsia="zh-CN"/>
              </w:rPr>
              <w:t>户</w:t>
            </w:r>
            <w:r>
              <w:rPr>
                <w:rFonts w:hint="eastAsia" w:asciiTheme="majorEastAsia" w:hAnsiTheme="majorEastAsia" w:eastAsiaTheme="majorEastAsia" w:cstheme="majorEastAsia"/>
                <w:sz w:val="20"/>
                <w:szCs w:val="20"/>
                <w:lang w:val="en-US" w:eastAsia="zh-CN"/>
              </w:rPr>
              <w:t>数</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购买年限</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金额</w:t>
            </w:r>
            <w:r>
              <w:rPr>
                <w:rFonts w:hint="default" w:asciiTheme="majorEastAsia" w:hAnsiTheme="majorEastAsia" w:eastAsiaTheme="majorEastAsia" w:cstheme="majorEastAsia"/>
                <w:sz w:val="20"/>
                <w:szCs w:val="20"/>
                <w:lang w:eastAsia="zh-CN"/>
              </w:rPr>
              <w:t>（RMB）</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账套容量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lang w:eastAsia="zh-CN"/>
              </w:rPr>
            </w:pPr>
            <w:r>
              <w:rPr>
                <w:rFonts w:hint="default" w:asciiTheme="majorEastAsia" w:hAnsiTheme="majorEastAsia" w:eastAsiaTheme="majorEastAsia" w:cstheme="majorEastAsia"/>
                <w:sz w:val="20"/>
                <w:szCs w:val="20"/>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default"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盛销云进销存</w:t>
            </w:r>
          </w:p>
          <w:p>
            <w:pPr>
              <w:pStyle w:val="32"/>
              <w:keepNext w:val="0"/>
              <w:keepLines w:val="0"/>
              <w:widowControl/>
              <w:suppressLineNumbers w:val="0"/>
              <w:jc w:val="center"/>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基础版</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10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eastAsia" w:asciiTheme="majorEastAsia" w:hAnsiTheme="majorEastAsia" w:eastAsiaTheme="majorEastAsia" w:cstheme="majorEastAsia"/>
                <w:sz w:val="20"/>
                <w:szCs w:val="20"/>
                <w:lang w:val="en-US"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数据库容量≤</w:t>
            </w:r>
            <w:r>
              <w:rPr>
                <w:rFonts w:hint="default"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G</w:t>
            </w:r>
            <w:r>
              <w:rPr>
                <w:rFonts w:hint="default" w:asciiTheme="majorEastAsia" w:hAnsiTheme="majorEastAsia" w:eastAsiaTheme="majorEastAsia" w:cstheme="majorEastAsia"/>
                <w:sz w:val="20"/>
                <w:szCs w:val="20"/>
                <w:lang w:eastAsia="zh-CN"/>
              </w:rPr>
              <w:t>/年</w:t>
            </w:r>
          </w:p>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文件容量≤</w:t>
            </w:r>
            <w:r>
              <w:rPr>
                <w:rFonts w:hint="default"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GB</w:t>
            </w:r>
            <w:r>
              <w:rPr>
                <w:rFonts w:hint="default" w:asciiTheme="majorEastAsia" w:hAnsiTheme="majorEastAsia" w:eastAsiaTheme="majorEastAsia" w:cstheme="majorEastAsia"/>
                <w:sz w:val="20"/>
                <w:szCs w:val="20"/>
                <w:lang w:eastAsia="zh-CN"/>
              </w:rPr>
              <w:t>/年</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r>
              <w:rPr>
                <w:rFonts w:hint="default" w:asciiTheme="majorEastAsia" w:hAnsiTheme="majorEastAsia" w:eastAsiaTheme="majorEastAsia" w:cstheme="majorEastAsia"/>
                <w:sz w:val="20"/>
                <w:szCs w:val="20"/>
                <w:lang w:eastAsia="zh-CN"/>
              </w:rPr>
              <w:t>超出容量费用另计</w:t>
            </w:r>
          </w:p>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p>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val="en-US" w:eastAsia="zh-CN"/>
              </w:rPr>
              <w:t>数据库容量</w:t>
            </w:r>
            <w:r>
              <w:rPr>
                <w:rFonts w:hint="default" w:asciiTheme="majorEastAsia" w:hAnsiTheme="majorEastAsia" w:eastAsiaTheme="majorEastAsia" w:cstheme="majorEastAsia"/>
                <w:sz w:val="20"/>
                <w:szCs w:val="20"/>
                <w:lang w:eastAsia="zh-CN"/>
              </w:rPr>
              <w:t>：</w:t>
            </w:r>
          </w:p>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r>
              <w:rPr>
                <w:rFonts w:hint="default" w:asciiTheme="majorEastAsia" w:hAnsiTheme="majorEastAsia" w:eastAsiaTheme="majorEastAsia" w:cstheme="majorEastAsia"/>
                <w:sz w:val="20"/>
                <w:szCs w:val="20"/>
                <w:lang w:eastAsia="zh-CN"/>
              </w:rPr>
              <w:t>1G/年/100元</w:t>
            </w:r>
          </w:p>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p>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r>
              <w:rPr>
                <w:rFonts w:hint="default" w:asciiTheme="majorEastAsia" w:hAnsiTheme="majorEastAsia" w:eastAsiaTheme="majorEastAsia" w:cstheme="majorEastAsia"/>
                <w:sz w:val="20"/>
                <w:szCs w:val="20"/>
                <w:lang w:eastAsia="zh-CN"/>
              </w:rPr>
              <w:t>文件容量：</w:t>
            </w:r>
          </w:p>
          <w:p>
            <w:pPr>
              <w:pStyle w:val="32"/>
              <w:keepNext w:val="0"/>
              <w:keepLines w:val="0"/>
              <w:widowControl/>
              <w:suppressLineNumbers w:val="0"/>
              <w:jc w:val="left"/>
              <w:rPr>
                <w:rFonts w:hint="default" w:asciiTheme="majorEastAsia" w:hAnsiTheme="majorEastAsia" w:eastAsiaTheme="majorEastAsia" w:cstheme="majorEastAsia"/>
                <w:sz w:val="20"/>
                <w:szCs w:val="20"/>
                <w:lang w:eastAsia="zh-CN"/>
              </w:rPr>
            </w:pPr>
            <w:r>
              <w:rPr>
                <w:rFonts w:hint="default" w:asciiTheme="majorEastAsia" w:hAnsiTheme="majorEastAsia" w:eastAsiaTheme="majorEastAsia" w:cstheme="majorEastAsia"/>
                <w:sz w:val="20"/>
                <w:szCs w:val="20"/>
                <w:lang w:eastAsia="zh-CN"/>
              </w:rPr>
              <w:t>1G/年/50元</w:t>
            </w:r>
          </w:p>
          <w:p>
            <w:pPr>
              <w:pStyle w:val="32"/>
              <w:keepNext w:val="0"/>
              <w:keepLines w:val="0"/>
              <w:widowControl/>
              <w:suppressLineNumbers w:val="0"/>
              <w:jc w:val="left"/>
              <w:rPr>
                <w:rFonts w:hint="eastAsia" w:asciiTheme="majorEastAsia" w:hAnsiTheme="majorEastAsia" w:eastAsiaTheme="majorEastAsia" w:cstheme="majorEastAsia"/>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default"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盛销云进销存</w:t>
            </w:r>
          </w:p>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val="en-US" w:eastAsia="zh-CN" w:bidi="ar"/>
              </w:rPr>
            </w:pPr>
            <w:r>
              <w:rPr>
                <w:rFonts w:hint="default" w:asciiTheme="majorEastAsia" w:hAnsiTheme="majorEastAsia" w:eastAsiaTheme="majorEastAsia" w:cstheme="majorEastAsia"/>
                <w:sz w:val="20"/>
                <w:szCs w:val="20"/>
              </w:rPr>
              <w:t>基础版</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eastAsia="zh-CN" w:bidi="ar"/>
              </w:rPr>
            </w:pPr>
            <w:r>
              <w:rPr>
                <w:rFonts w:hint="default" w:asciiTheme="majorEastAsia" w:hAnsiTheme="majorEastAsia" w:eastAsiaTheme="majorEastAsia" w:cstheme="majorEastAsia"/>
                <w:sz w:val="20"/>
                <w:szCs w:val="20"/>
              </w:rPr>
              <w:t>20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default" w:asciiTheme="majorEastAsia" w:hAnsiTheme="majorEastAsia" w:eastAsiaTheme="majorEastAsia" w:cstheme="majorEastAsia"/>
                <w:kern w:val="0"/>
                <w:sz w:val="20"/>
                <w:szCs w:val="20"/>
                <w:lang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eastAsia" w:asciiTheme="majorEastAsia" w:hAnsiTheme="majorEastAsia" w:eastAsiaTheme="majorEastAsia" w:cstheme="majorEastAsia"/>
                <w:kern w:val="0"/>
                <w:sz w:val="20"/>
                <w:szCs w:val="20"/>
                <w:lang w:val="en-US" w:eastAsia="zh-CN" w:bidi="ar"/>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数据库容量≤</w:t>
            </w:r>
            <w:r>
              <w:rPr>
                <w:rFonts w:hint="default"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G</w:t>
            </w:r>
            <w:r>
              <w:rPr>
                <w:rFonts w:hint="default" w:asciiTheme="majorEastAsia" w:hAnsiTheme="majorEastAsia" w:eastAsiaTheme="majorEastAsia" w:cstheme="majorEastAsia"/>
                <w:sz w:val="20"/>
                <w:szCs w:val="20"/>
                <w:lang w:eastAsia="zh-CN"/>
              </w:rPr>
              <w:t>/年</w:t>
            </w:r>
          </w:p>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kern w:val="0"/>
                <w:sz w:val="20"/>
                <w:szCs w:val="20"/>
                <w:lang w:val="en-US" w:eastAsia="zh-CN" w:bidi="ar"/>
              </w:rPr>
            </w:pPr>
            <w:r>
              <w:rPr>
                <w:rFonts w:hint="eastAsia"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文件容量≤</w:t>
            </w:r>
            <w:r>
              <w:rPr>
                <w:rFonts w:hint="default" w:asciiTheme="majorEastAsia" w:hAnsiTheme="majorEastAsia" w:eastAsiaTheme="majorEastAsia" w:cstheme="majorEastAsia"/>
                <w:sz w:val="20"/>
                <w:szCs w:val="20"/>
                <w:lang w:eastAsia="zh-CN"/>
              </w:rPr>
              <w:t>4</w:t>
            </w:r>
            <w:r>
              <w:rPr>
                <w:rFonts w:hint="eastAsia" w:asciiTheme="majorEastAsia" w:hAnsiTheme="majorEastAsia" w:eastAsiaTheme="majorEastAsia" w:cstheme="majorEastAsia"/>
                <w:sz w:val="20"/>
                <w:szCs w:val="20"/>
                <w:lang w:val="en-US" w:eastAsia="zh-CN"/>
              </w:rPr>
              <w:t>GB</w:t>
            </w:r>
            <w:r>
              <w:rPr>
                <w:rFonts w:hint="default" w:asciiTheme="majorEastAsia" w:hAnsiTheme="majorEastAsia" w:eastAsiaTheme="majorEastAsia" w:cstheme="majorEastAsia"/>
                <w:sz w:val="20"/>
                <w:szCs w:val="20"/>
                <w:lang w:eastAsia="zh-CN"/>
              </w:rPr>
              <w:t>/年</w:t>
            </w:r>
          </w:p>
        </w:tc>
        <w:tc>
          <w:tcPr>
            <w:tcW w:w="2025" w:type="dxa"/>
            <w:vMerge w:val="continue"/>
            <w:tcBorders>
              <w:left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default"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盛销云进销存</w:t>
            </w:r>
          </w:p>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val="en-US" w:eastAsia="zh-CN" w:bidi="ar"/>
              </w:rPr>
            </w:pPr>
            <w:r>
              <w:rPr>
                <w:rFonts w:hint="default" w:asciiTheme="majorEastAsia" w:hAnsiTheme="majorEastAsia" w:eastAsiaTheme="majorEastAsia" w:cstheme="majorEastAsia"/>
                <w:sz w:val="20"/>
                <w:szCs w:val="20"/>
              </w:rPr>
              <w:t>标准版</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eastAsia="zh-CN" w:bidi="ar"/>
              </w:rPr>
            </w:pPr>
            <w:r>
              <w:rPr>
                <w:rFonts w:hint="default" w:asciiTheme="majorEastAsia" w:hAnsiTheme="majorEastAsia" w:eastAsiaTheme="majorEastAsia" w:cstheme="majorEastAsia"/>
                <w:kern w:val="0"/>
                <w:sz w:val="20"/>
                <w:szCs w:val="20"/>
                <w:lang w:eastAsia="zh-CN" w:bidi="ar"/>
              </w:rPr>
              <w:t>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default" w:asciiTheme="majorEastAsia" w:hAnsiTheme="majorEastAsia" w:eastAsiaTheme="majorEastAsia" w:cstheme="majorEastAsia"/>
                <w:kern w:val="0"/>
                <w:sz w:val="20"/>
                <w:szCs w:val="20"/>
                <w:lang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eastAsia" w:asciiTheme="majorEastAsia" w:hAnsiTheme="majorEastAsia" w:eastAsiaTheme="majorEastAsia" w:cstheme="majorEastAsia"/>
                <w:kern w:val="0"/>
                <w:sz w:val="20"/>
                <w:szCs w:val="20"/>
                <w:lang w:val="en-US" w:eastAsia="zh-CN" w:bidi="ar"/>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数据库容量≤</w:t>
            </w:r>
            <w:r>
              <w:rPr>
                <w:rFonts w:hint="default"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G</w:t>
            </w:r>
            <w:r>
              <w:rPr>
                <w:rFonts w:hint="default" w:asciiTheme="majorEastAsia" w:hAnsiTheme="majorEastAsia" w:eastAsiaTheme="majorEastAsia" w:cstheme="majorEastAsia"/>
                <w:sz w:val="20"/>
                <w:szCs w:val="20"/>
                <w:lang w:eastAsia="zh-CN"/>
              </w:rPr>
              <w:t>/年</w:t>
            </w:r>
          </w:p>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kern w:val="0"/>
                <w:sz w:val="20"/>
                <w:szCs w:val="20"/>
                <w:lang w:val="en-US" w:eastAsia="zh-CN" w:bidi="ar"/>
              </w:rPr>
            </w:pPr>
            <w:r>
              <w:rPr>
                <w:rFonts w:hint="eastAsia"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文件容量≤</w:t>
            </w:r>
            <w:r>
              <w:rPr>
                <w:rFonts w:hint="default"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GB</w:t>
            </w:r>
            <w:r>
              <w:rPr>
                <w:rFonts w:hint="default" w:asciiTheme="majorEastAsia" w:hAnsiTheme="majorEastAsia" w:eastAsiaTheme="majorEastAsia" w:cstheme="majorEastAsia"/>
                <w:sz w:val="20"/>
                <w:szCs w:val="20"/>
                <w:lang w:eastAsia="zh-CN"/>
              </w:rPr>
              <w:t>/年</w:t>
            </w:r>
          </w:p>
        </w:tc>
        <w:tc>
          <w:tcPr>
            <w:tcW w:w="2025" w:type="dxa"/>
            <w:vMerge w:val="continue"/>
            <w:tcBorders>
              <w:left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default"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盛销云进销存</w:t>
            </w:r>
          </w:p>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val="en-US" w:eastAsia="zh-CN" w:bidi="ar"/>
              </w:rPr>
            </w:pPr>
            <w:r>
              <w:rPr>
                <w:rFonts w:hint="default" w:asciiTheme="majorEastAsia" w:hAnsiTheme="majorEastAsia" w:eastAsiaTheme="majorEastAsia" w:cstheme="majorEastAsia"/>
                <w:sz w:val="20"/>
                <w:szCs w:val="20"/>
              </w:rPr>
              <w:t>标准版</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eastAsia="zh-CN" w:bidi="ar"/>
              </w:rPr>
            </w:pPr>
            <w:r>
              <w:rPr>
                <w:rFonts w:hint="default" w:asciiTheme="majorEastAsia" w:hAnsiTheme="majorEastAsia" w:eastAsiaTheme="majorEastAsia" w:cstheme="majorEastAsia"/>
                <w:kern w:val="0"/>
                <w:sz w:val="20"/>
                <w:szCs w:val="20"/>
                <w:lang w:eastAsia="zh-CN" w:bidi="ar"/>
              </w:rPr>
              <w:t>10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default" w:asciiTheme="majorEastAsia" w:hAnsiTheme="majorEastAsia" w:eastAsiaTheme="majorEastAsia" w:cstheme="majorEastAsia"/>
                <w:kern w:val="0"/>
                <w:sz w:val="20"/>
                <w:szCs w:val="20"/>
                <w:lang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eastAsia" w:asciiTheme="majorEastAsia" w:hAnsiTheme="majorEastAsia" w:eastAsiaTheme="majorEastAsia" w:cstheme="majorEastAsia"/>
                <w:kern w:val="0"/>
                <w:sz w:val="20"/>
                <w:szCs w:val="20"/>
                <w:lang w:val="en-US" w:eastAsia="zh-CN" w:bidi="ar"/>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数据库容量≤</w:t>
            </w:r>
            <w:r>
              <w:rPr>
                <w:rFonts w:hint="default"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G</w:t>
            </w:r>
            <w:r>
              <w:rPr>
                <w:rFonts w:hint="default" w:asciiTheme="majorEastAsia" w:hAnsiTheme="majorEastAsia" w:eastAsiaTheme="majorEastAsia" w:cstheme="majorEastAsia"/>
                <w:sz w:val="20"/>
                <w:szCs w:val="20"/>
                <w:lang w:eastAsia="zh-CN"/>
              </w:rPr>
              <w:t>/年</w:t>
            </w:r>
          </w:p>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kern w:val="0"/>
                <w:sz w:val="20"/>
                <w:szCs w:val="20"/>
                <w:lang w:val="en-US" w:eastAsia="zh-CN" w:bidi="ar"/>
              </w:rPr>
            </w:pPr>
            <w:r>
              <w:rPr>
                <w:rFonts w:hint="eastAsia"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文件容量≤</w:t>
            </w:r>
            <w:r>
              <w:rPr>
                <w:rFonts w:hint="default" w:asciiTheme="majorEastAsia" w:hAnsiTheme="majorEastAsia" w:eastAsiaTheme="majorEastAsia" w:cstheme="majorEastAsia"/>
                <w:sz w:val="20"/>
                <w:szCs w:val="20"/>
                <w:lang w:eastAsia="zh-CN"/>
              </w:rPr>
              <w:t>4</w:t>
            </w:r>
            <w:r>
              <w:rPr>
                <w:rFonts w:hint="eastAsia" w:asciiTheme="majorEastAsia" w:hAnsiTheme="majorEastAsia" w:eastAsiaTheme="majorEastAsia" w:cstheme="majorEastAsia"/>
                <w:sz w:val="20"/>
                <w:szCs w:val="20"/>
                <w:lang w:val="en-US" w:eastAsia="zh-CN"/>
              </w:rPr>
              <w:t>GB</w:t>
            </w:r>
            <w:r>
              <w:rPr>
                <w:rFonts w:hint="default" w:asciiTheme="majorEastAsia" w:hAnsiTheme="majorEastAsia" w:eastAsiaTheme="majorEastAsia" w:cstheme="majorEastAsia"/>
                <w:sz w:val="20"/>
                <w:szCs w:val="20"/>
                <w:lang w:eastAsia="zh-CN"/>
              </w:rPr>
              <w:t>/年</w:t>
            </w:r>
          </w:p>
        </w:tc>
        <w:tc>
          <w:tcPr>
            <w:tcW w:w="2025" w:type="dxa"/>
            <w:vMerge w:val="continue"/>
            <w:tcBorders>
              <w:left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center"/>
              <w:rPr>
                <w:rFonts w:hint="default"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盛销云进销存</w:t>
            </w:r>
          </w:p>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val="en-US" w:eastAsia="zh-CN" w:bidi="ar"/>
              </w:rPr>
            </w:pPr>
            <w:r>
              <w:rPr>
                <w:rFonts w:hint="default" w:asciiTheme="majorEastAsia" w:hAnsiTheme="majorEastAsia" w:eastAsiaTheme="majorEastAsia" w:cstheme="majorEastAsia"/>
                <w:sz w:val="20"/>
                <w:szCs w:val="20"/>
              </w:rPr>
              <w:t>标准版</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default" w:asciiTheme="majorEastAsia" w:hAnsiTheme="majorEastAsia" w:eastAsiaTheme="majorEastAsia" w:cstheme="majorEastAsia"/>
                <w:kern w:val="0"/>
                <w:sz w:val="20"/>
                <w:szCs w:val="20"/>
                <w:lang w:eastAsia="zh-CN" w:bidi="ar"/>
              </w:rPr>
            </w:pPr>
            <w:r>
              <w:rPr>
                <w:rFonts w:hint="default" w:asciiTheme="majorEastAsia" w:hAnsiTheme="majorEastAsia" w:eastAsiaTheme="majorEastAsia" w:cstheme="majorEastAsia"/>
                <w:kern w:val="0"/>
                <w:sz w:val="20"/>
                <w:szCs w:val="20"/>
                <w:lang w:eastAsia="zh-CN" w:bidi="ar"/>
              </w:rPr>
              <w:t>20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default" w:asciiTheme="majorEastAsia" w:hAnsiTheme="majorEastAsia" w:eastAsiaTheme="majorEastAsia" w:cstheme="majorEastAsia"/>
                <w:kern w:val="0"/>
                <w:sz w:val="20"/>
                <w:szCs w:val="20"/>
                <w:lang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center"/>
              <w:rPr>
                <w:rFonts w:hint="eastAsia" w:asciiTheme="majorEastAsia" w:hAnsiTheme="majorEastAsia" w:eastAsiaTheme="majorEastAsia" w:cstheme="majorEastAsia"/>
                <w:kern w:val="0"/>
                <w:sz w:val="20"/>
                <w:szCs w:val="20"/>
                <w:lang w:val="en-US" w:eastAsia="zh-CN" w:bidi="ar"/>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eastAsia="zh-CN"/>
              </w:rPr>
              <w:t>1：</w:t>
            </w:r>
            <w:r>
              <w:rPr>
                <w:rFonts w:hint="eastAsia" w:asciiTheme="majorEastAsia" w:hAnsiTheme="majorEastAsia" w:eastAsiaTheme="majorEastAsia" w:cstheme="majorEastAsia"/>
                <w:sz w:val="20"/>
                <w:szCs w:val="20"/>
                <w:lang w:val="en-US" w:eastAsia="zh-CN"/>
              </w:rPr>
              <w:t>数据库容量≤</w:t>
            </w:r>
            <w:r>
              <w:rPr>
                <w:rFonts w:hint="default" w:asciiTheme="majorEastAsia" w:hAnsiTheme="majorEastAsia" w:eastAsiaTheme="majorEastAsia" w:cstheme="majorEastAsia"/>
                <w:sz w:val="20"/>
                <w:szCs w:val="20"/>
                <w:lang w:eastAsia="zh-CN"/>
              </w:rPr>
              <w:t>4</w:t>
            </w:r>
            <w:r>
              <w:rPr>
                <w:rFonts w:hint="eastAsia" w:asciiTheme="majorEastAsia" w:hAnsiTheme="majorEastAsia" w:eastAsiaTheme="majorEastAsia" w:cstheme="majorEastAsia"/>
                <w:sz w:val="20"/>
                <w:szCs w:val="20"/>
                <w:lang w:val="en-US" w:eastAsia="zh-CN"/>
              </w:rPr>
              <w:t>G</w:t>
            </w:r>
            <w:r>
              <w:rPr>
                <w:rFonts w:hint="default" w:asciiTheme="majorEastAsia" w:hAnsiTheme="majorEastAsia" w:eastAsiaTheme="majorEastAsia" w:cstheme="majorEastAsia"/>
                <w:sz w:val="20"/>
                <w:szCs w:val="20"/>
                <w:lang w:eastAsia="zh-CN"/>
              </w:rPr>
              <w:t>/年</w:t>
            </w:r>
          </w:p>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kern w:val="0"/>
                <w:sz w:val="20"/>
                <w:szCs w:val="20"/>
                <w:lang w:val="en-US" w:eastAsia="zh-CN" w:bidi="ar"/>
              </w:rPr>
            </w:pPr>
            <w:r>
              <w:rPr>
                <w:rFonts w:hint="eastAsia" w:asciiTheme="majorEastAsia" w:hAnsiTheme="majorEastAsia" w:eastAsiaTheme="majorEastAsia" w:cstheme="majorEastAsia"/>
                <w:sz w:val="20"/>
                <w:szCs w:val="20"/>
                <w:lang w:eastAsia="zh-CN"/>
              </w:rPr>
              <w:t>2：</w:t>
            </w:r>
            <w:r>
              <w:rPr>
                <w:rFonts w:hint="eastAsia" w:asciiTheme="majorEastAsia" w:hAnsiTheme="majorEastAsia" w:eastAsiaTheme="majorEastAsia" w:cstheme="majorEastAsia"/>
                <w:sz w:val="20"/>
                <w:szCs w:val="20"/>
                <w:lang w:val="en-US" w:eastAsia="zh-CN"/>
              </w:rPr>
              <w:t>文件容量≤</w:t>
            </w:r>
            <w:r>
              <w:rPr>
                <w:rFonts w:hint="default" w:asciiTheme="majorEastAsia" w:hAnsiTheme="majorEastAsia" w:eastAsiaTheme="majorEastAsia" w:cstheme="majorEastAsia"/>
                <w:sz w:val="20"/>
                <w:szCs w:val="20"/>
                <w:lang w:eastAsia="zh-CN"/>
              </w:rPr>
              <w:t>8</w:t>
            </w:r>
            <w:r>
              <w:rPr>
                <w:rFonts w:hint="eastAsia" w:asciiTheme="majorEastAsia" w:hAnsiTheme="majorEastAsia" w:eastAsiaTheme="majorEastAsia" w:cstheme="majorEastAsia"/>
                <w:sz w:val="20"/>
                <w:szCs w:val="20"/>
                <w:lang w:val="en-US" w:eastAsia="zh-CN"/>
              </w:rPr>
              <w:t>GB</w:t>
            </w:r>
            <w:r>
              <w:rPr>
                <w:rFonts w:hint="default" w:asciiTheme="majorEastAsia" w:hAnsiTheme="majorEastAsia" w:eastAsiaTheme="majorEastAsia" w:cstheme="majorEastAsia"/>
                <w:sz w:val="20"/>
                <w:szCs w:val="20"/>
                <w:lang w:eastAsia="zh-CN"/>
              </w:rPr>
              <w:t>/年</w:t>
            </w: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ind w:left="0" w:leftChars="0" w:right="0" w:rightChars="0"/>
              <w:jc w:val="left"/>
              <w:rPr>
                <w:rFonts w:hint="eastAsia" w:asciiTheme="majorEastAsia" w:hAnsiTheme="majorEastAsia" w:eastAsiaTheme="majorEastAsia" w:cstheme="majorEastAsia"/>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2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lang w:val="en-US" w:eastAsia="zh-CN"/>
              </w:rPr>
              <w:t>实施费用：0</w:t>
            </w:r>
          </w:p>
        </w:tc>
        <w:tc>
          <w:tcPr>
            <w:tcW w:w="67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其他费用：0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6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合同总计：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6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keepNext w:val="0"/>
              <w:keepLines w:val="0"/>
              <w:widowControl/>
              <w:suppressLineNumbers w:val="0"/>
              <w:jc w:val="left"/>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金额大写：</w:t>
            </w:r>
          </w:p>
        </w:tc>
      </w:tr>
    </w:tbl>
    <w:p>
      <w:pPr>
        <w:pStyle w:val="32"/>
        <w:keepNext w:val="0"/>
        <w:keepLines w:val="0"/>
        <w:widowControl/>
        <w:suppressLineNumbers w:val="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说明</w:t>
      </w:r>
      <w:r>
        <w:rPr>
          <w:rStyle w:val="31"/>
          <w:rFonts w:hint="eastAsia" w:asciiTheme="majorEastAsia" w:hAnsiTheme="majorEastAsia" w:eastAsiaTheme="majorEastAsia" w:cstheme="majorEastAsia"/>
          <w:sz w:val="20"/>
          <w:szCs w:val="20"/>
        </w:rPr>
        <w:t>:</w:t>
      </w:r>
    </w:p>
    <w:p>
      <w:pPr>
        <w:pStyle w:val="32"/>
        <w:keepNext w:val="0"/>
        <w:keepLines w:val="0"/>
        <w:widowControl/>
        <w:suppressLineNumbers w:val="0"/>
        <w:rPr>
          <w:rFonts w:hint="eastAsia" w:asciiTheme="majorEastAsia" w:hAnsiTheme="majorEastAsia" w:eastAsiaTheme="majorEastAsia" w:cstheme="majorEastAsia"/>
          <w:sz w:val="20"/>
          <w:szCs w:val="20"/>
        </w:rPr>
      </w:pPr>
      <w:r>
        <w:rPr>
          <w:rStyle w:val="31"/>
          <w:rFonts w:hint="eastAsia" w:asciiTheme="majorEastAsia" w:hAnsiTheme="majorEastAsia" w:eastAsiaTheme="majorEastAsia" w:cstheme="majorEastAsia"/>
          <w:sz w:val="20"/>
          <w:szCs w:val="20"/>
        </w:rPr>
        <w:t>1.1.1</w:t>
      </w:r>
      <w:r>
        <w:rPr>
          <w:rFonts w:hint="eastAsia" w:asciiTheme="majorEastAsia" w:hAnsiTheme="majorEastAsia" w:eastAsiaTheme="majorEastAsia" w:cstheme="majorEastAsia"/>
          <w:sz w:val="20"/>
          <w:szCs w:val="20"/>
        </w:rPr>
        <w:t>甲方购买的软件服务(后称“本软件服务”)具体内容以本合同中的描述为准。</w:t>
      </w:r>
    </w:p>
    <w:p>
      <w:pPr>
        <w:pStyle w:val="30"/>
        <w:keepNext w:val="0"/>
        <w:keepLines w:val="0"/>
        <w:widowControl/>
        <w:suppressLineNumbers w:val="0"/>
        <w:rPr>
          <w:rStyle w:val="33"/>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1.1.2</w:t>
      </w:r>
      <w:r>
        <w:rPr>
          <w:rStyle w:val="33"/>
          <w:rFonts w:hint="eastAsia" w:asciiTheme="majorEastAsia" w:hAnsiTheme="majorEastAsia" w:eastAsiaTheme="majorEastAsia" w:cstheme="majorEastAsia"/>
          <w:sz w:val="20"/>
          <w:szCs w:val="20"/>
        </w:rPr>
        <w:t>服务有效期</w:t>
      </w:r>
      <w:r>
        <w:rPr>
          <w:rFonts w:hint="eastAsia" w:asciiTheme="majorEastAsia" w:hAnsiTheme="majorEastAsia" w:eastAsiaTheme="majorEastAsia" w:cstheme="majorEastAsia"/>
          <w:sz w:val="20"/>
          <w:szCs w:val="20"/>
        </w:rPr>
        <w:t xml:space="preserve">: </w:t>
      </w:r>
      <w:r>
        <w:rPr>
          <w:rFonts w:hint="eastAsia" w:asciiTheme="majorEastAsia" w:hAnsiTheme="majorEastAsia" w:eastAsiaTheme="majorEastAsia" w:cstheme="majorEastAsia"/>
          <w:color w:val="FF0000"/>
          <w:sz w:val="20"/>
          <w:szCs w:val="20"/>
        </w:rPr>
        <w:t>****</w:t>
      </w:r>
      <w:r>
        <w:rPr>
          <w:rStyle w:val="33"/>
          <w:rFonts w:hint="eastAsia" w:asciiTheme="majorEastAsia" w:hAnsiTheme="majorEastAsia" w:eastAsiaTheme="majorEastAsia" w:cstheme="majorEastAsia"/>
          <w:sz w:val="20"/>
          <w:szCs w:val="20"/>
        </w:rPr>
        <w:t>年</w:t>
      </w:r>
      <w:r>
        <w:rPr>
          <w:rFonts w:hint="eastAsia" w:asciiTheme="majorEastAsia" w:hAnsiTheme="majorEastAsia" w:eastAsiaTheme="majorEastAsia" w:cstheme="majorEastAsia"/>
          <w:color w:val="FF0000"/>
          <w:sz w:val="20"/>
          <w:szCs w:val="20"/>
        </w:rPr>
        <w:t>****</w:t>
      </w:r>
      <w:r>
        <w:rPr>
          <w:rStyle w:val="33"/>
          <w:rFonts w:hint="eastAsia" w:asciiTheme="majorEastAsia" w:hAnsiTheme="majorEastAsia" w:eastAsiaTheme="majorEastAsia" w:cstheme="majorEastAsia"/>
          <w:sz w:val="20"/>
          <w:szCs w:val="20"/>
        </w:rPr>
        <w:t>月</w:t>
      </w:r>
      <w:r>
        <w:rPr>
          <w:rFonts w:hint="eastAsia" w:asciiTheme="majorEastAsia" w:hAnsiTheme="majorEastAsia" w:eastAsiaTheme="majorEastAsia" w:cstheme="majorEastAsia"/>
          <w:color w:val="FF0000"/>
          <w:sz w:val="20"/>
          <w:szCs w:val="20"/>
        </w:rPr>
        <w:t>****</w:t>
      </w:r>
      <w:r>
        <w:rPr>
          <w:rStyle w:val="33"/>
          <w:rFonts w:hint="eastAsia" w:asciiTheme="majorEastAsia" w:hAnsiTheme="majorEastAsia" w:eastAsiaTheme="majorEastAsia" w:cstheme="majorEastAsia"/>
          <w:sz w:val="20"/>
          <w:szCs w:val="20"/>
        </w:rPr>
        <w:t>日至</w:t>
      </w:r>
      <w:r>
        <w:rPr>
          <w:rFonts w:hint="eastAsia" w:asciiTheme="majorEastAsia" w:hAnsiTheme="majorEastAsia" w:eastAsiaTheme="majorEastAsia" w:cstheme="majorEastAsia"/>
          <w:color w:val="FF0000"/>
          <w:sz w:val="20"/>
          <w:szCs w:val="20"/>
        </w:rPr>
        <w:t>****</w:t>
      </w:r>
      <w:r>
        <w:rPr>
          <w:rStyle w:val="33"/>
          <w:rFonts w:hint="eastAsia" w:asciiTheme="majorEastAsia" w:hAnsiTheme="majorEastAsia" w:eastAsiaTheme="majorEastAsia" w:cstheme="majorEastAsia"/>
          <w:sz w:val="20"/>
          <w:szCs w:val="20"/>
        </w:rPr>
        <w:t>年</w:t>
      </w:r>
      <w:r>
        <w:rPr>
          <w:rFonts w:hint="eastAsia" w:asciiTheme="majorEastAsia" w:hAnsiTheme="majorEastAsia" w:eastAsiaTheme="majorEastAsia" w:cstheme="majorEastAsia"/>
          <w:color w:val="FF0000"/>
          <w:sz w:val="20"/>
          <w:szCs w:val="20"/>
        </w:rPr>
        <w:t>****</w:t>
      </w:r>
      <w:r>
        <w:rPr>
          <w:rStyle w:val="33"/>
          <w:rFonts w:hint="eastAsia" w:asciiTheme="majorEastAsia" w:hAnsiTheme="majorEastAsia" w:eastAsiaTheme="majorEastAsia" w:cstheme="majorEastAsia"/>
          <w:sz w:val="20"/>
          <w:szCs w:val="20"/>
        </w:rPr>
        <w:t>月</w:t>
      </w:r>
      <w:r>
        <w:rPr>
          <w:rFonts w:hint="eastAsia" w:asciiTheme="majorEastAsia" w:hAnsiTheme="majorEastAsia" w:eastAsiaTheme="majorEastAsia" w:cstheme="majorEastAsia"/>
          <w:color w:val="FF0000"/>
          <w:sz w:val="20"/>
          <w:szCs w:val="20"/>
        </w:rPr>
        <w:t>****</w:t>
      </w:r>
      <w:r>
        <w:rPr>
          <w:rStyle w:val="33"/>
          <w:rFonts w:hint="eastAsia" w:asciiTheme="majorEastAsia" w:hAnsiTheme="majorEastAsia" w:eastAsiaTheme="majorEastAsia" w:cstheme="majorEastAsia"/>
          <w:sz w:val="20"/>
          <w:szCs w:val="20"/>
        </w:rPr>
        <w:t>日</w:t>
      </w:r>
    </w:p>
    <w:p>
      <w:pPr>
        <w:pStyle w:val="26"/>
        <w:numPr>
          <w:ilvl w:val="0"/>
          <w:numId w:val="0"/>
        </w:numPr>
      </w:pPr>
      <w:r>
        <w:rPr>
          <w:rStyle w:val="33"/>
          <w:rFonts w:hint="default" w:asciiTheme="majorEastAsia" w:hAnsiTheme="majorEastAsia" w:eastAsiaTheme="majorEastAsia" w:cstheme="majorEastAsia"/>
          <w:sz w:val="20"/>
          <w:szCs w:val="20"/>
        </w:rPr>
        <w:t>1.1.3</w:t>
      </w:r>
      <w:r>
        <w:rPr>
          <w:rFonts w:hint="eastAsia"/>
        </w:rPr>
        <w:t>乙方向甲方提供上述服务的周期以年为单位。在一个服务周期结束前</w:t>
      </w:r>
      <w:r>
        <w:rPr>
          <w:rFonts w:hint="default"/>
        </w:rPr>
        <w:t>3</w:t>
      </w:r>
      <w:r>
        <w:rPr>
          <w:rFonts w:hint="eastAsia"/>
        </w:rPr>
        <w:t>0天，各方协商下一个服务周期的服务内容和费用。若在服务上一服务周期结束前5天，任意一方没有作出明确的结束本合同的指示，视同</w:t>
      </w:r>
      <w:r>
        <w:rPr>
          <w:rFonts w:hint="default"/>
        </w:rPr>
        <w:t>双</w:t>
      </w:r>
      <w:r>
        <w:rPr>
          <w:rFonts w:hint="eastAsia"/>
        </w:rPr>
        <w:t>方同意按照上一服务周期的条款续约一个服务周期。</w:t>
      </w:r>
    </w:p>
    <w:p>
      <w:pPr>
        <w:pStyle w:val="30"/>
        <w:keepNext w:val="0"/>
        <w:keepLines w:val="0"/>
        <w:widowControl/>
        <w:suppressLineNumbers w:val="0"/>
        <w:rPr>
          <w:rStyle w:val="33"/>
          <w:rFonts w:hint="eastAsia" w:asciiTheme="majorEastAsia" w:hAnsiTheme="majorEastAsia" w:eastAsiaTheme="majorEastAsia" w:cstheme="majorEastAsia"/>
          <w:sz w:val="20"/>
          <w:szCs w:val="20"/>
        </w:rPr>
      </w:pPr>
    </w:p>
    <w:p>
      <w:pPr>
        <w:pStyle w:val="30"/>
        <w:keepNext w:val="0"/>
        <w:keepLines w:val="0"/>
        <w:widowControl/>
        <w:suppressLineNumbers w:val="0"/>
        <w:rPr>
          <w:rStyle w:val="33"/>
          <w:rFonts w:hint="eastAsia" w:asciiTheme="majorEastAsia" w:hAnsiTheme="majorEastAsia" w:eastAsiaTheme="majorEastAsia" w:cstheme="majorEastAsia"/>
          <w:sz w:val="20"/>
          <w:szCs w:val="20"/>
        </w:rPr>
      </w:pPr>
    </w:p>
    <w:p>
      <w:pPr>
        <w:pStyle w:val="32"/>
        <w:keepNext w:val="0"/>
        <w:keepLines w:val="0"/>
        <w:widowControl/>
        <w:numPr>
          <w:ilvl w:val="0"/>
          <w:numId w:val="2"/>
        </w:numPr>
        <w:suppressLineNumbers w:val="0"/>
        <w:ind w:left="0" w:leftChars="0" w:firstLine="420" w:firstLineChars="0"/>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付款方式</w:t>
      </w:r>
    </w:p>
    <w:p>
      <w:pPr>
        <w:pStyle w:val="32"/>
        <w:keepNext w:val="0"/>
        <w:keepLines w:val="0"/>
        <w:widowControl/>
        <w:suppressLineNumbers w:val="0"/>
        <w:rPr>
          <w:rFonts w:hint="eastAsia" w:asciiTheme="majorEastAsia" w:hAnsiTheme="majorEastAsia" w:eastAsiaTheme="majorEastAsia" w:cstheme="majorEastAsia"/>
          <w:sz w:val="20"/>
          <w:szCs w:val="20"/>
        </w:rPr>
      </w:pPr>
      <w:r>
        <w:rPr>
          <w:rStyle w:val="31"/>
          <w:rFonts w:hint="eastAsia" w:asciiTheme="majorEastAsia" w:hAnsiTheme="majorEastAsia" w:eastAsiaTheme="majorEastAsia" w:cstheme="majorEastAsia"/>
          <w:sz w:val="20"/>
          <w:szCs w:val="20"/>
        </w:rPr>
        <w:t>2.1</w:t>
      </w:r>
      <w:r>
        <w:rPr>
          <w:rFonts w:hint="eastAsia" w:asciiTheme="majorEastAsia" w:hAnsiTheme="majorEastAsia" w:eastAsiaTheme="majorEastAsia" w:cstheme="majorEastAsia"/>
          <w:sz w:val="20"/>
          <w:szCs w:val="20"/>
        </w:rPr>
        <w:t>费用说明;</w:t>
      </w:r>
    </w:p>
    <w:p>
      <w:pPr>
        <w:pStyle w:val="32"/>
        <w:keepNext w:val="0"/>
        <w:keepLines w:val="0"/>
        <w:widowControl/>
        <w:suppressLineNumbers w:val="0"/>
        <w:rPr>
          <w:rFonts w:hint="eastAsia" w:asciiTheme="majorEastAsia" w:hAnsiTheme="majorEastAsia" w:eastAsiaTheme="majorEastAsia" w:cstheme="majorEastAsia"/>
          <w:sz w:val="20"/>
          <w:szCs w:val="20"/>
        </w:rPr>
      </w:pPr>
      <w:r>
        <w:rPr>
          <w:rStyle w:val="31"/>
          <w:rFonts w:hint="default" w:asciiTheme="majorEastAsia" w:hAnsiTheme="majorEastAsia" w:eastAsiaTheme="majorEastAsia" w:cstheme="majorEastAsia"/>
          <w:sz w:val="20"/>
          <w:szCs w:val="20"/>
        </w:rPr>
        <w:t>2.1.1</w:t>
      </w:r>
      <w:r>
        <w:rPr>
          <w:rFonts w:hint="eastAsia" w:asciiTheme="majorEastAsia" w:hAnsiTheme="majorEastAsia" w:eastAsiaTheme="majorEastAsia" w:cstheme="majorEastAsia"/>
          <w:sz w:val="20"/>
          <w:szCs w:val="20"/>
        </w:rPr>
        <w:t>根据本合同的约定，甲方须在本合同签订当日内，</w:t>
      </w:r>
      <w:r>
        <w:rPr>
          <w:rStyle w:val="31"/>
          <w:rFonts w:hint="eastAsia" w:asciiTheme="majorEastAsia" w:hAnsiTheme="majorEastAsia" w:eastAsiaTheme="majorEastAsia" w:cstheme="majorEastAsia"/>
          <w:sz w:val="20"/>
          <w:szCs w:val="20"/>
        </w:rPr>
        <w:t>一</w:t>
      </w:r>
      <w:r>
        <w:rPr>
          <w:rFonts w:hint="eastAsia" w:asciiTheme="majorEastAsia" w:hAnsiTheme="majorEastAsia" w:eastAsiaTheme="majorEastAsia" w:cstheme="majorEastAsia"/>
          <w:sz w:val="20"/>
          <w:szCs w:val="20"/>
        </w:rPr>
        <w:t>次性向乙方全额支付合同中约定的总费用。乙方应在服务有效期截止前</w:t>
      </w:r>
      <w:r>
        <w:rPr>
          <w:rStyle w:val="31"/>
          <w:rFonts w:hint="eastAsia" w:asciiTheme="majorEastAsia" w:hAnsiTheme="majorEastAsia" w:eastAsiaTheme="majorEastAsia" w:cstheme="majorEastAsia"/>
          <w:sz w:val="20"/>
          <w:szCs w:val="20"/>
        </w:rPr>
        <w:t>30</w:t>
      </w:r>
      <w:r>
        <w:rPr>
          <w:rFonts w:hint="eastAsia" w:asciiTheme="majorEastAsia" w:hAnsiTheme="majorEastAsia" w:eastAsiaTheme="majorEastAsia" w:cstheme="majorEastAsia"/>
          <w:sz w:val="20"/>
          <w:szCs w:val="20"/>
        </w:rPr>
        <w:t>日询问甲方是否续费。</w:t>
      </w:r>
    </w:p>
    <w:p>
      <w:pPr>
        <w:pStyle w:val="32"/>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2.1.2</w:t>
      </w:r>
      <w:r>
        <w:rPr>
          <w:rFonts w:hint="eastAsia" w:asciiTheme="majorEastAsia" w:hAnsiTheme="majorEastAsia" w:eastAsiaTheme="majorEastAsia" w:cstheme="majorEastAsia"/>
          <w:sz w:val="20"/>
          <w:szCs w:val="20"/>
        </w:rPr>
        <w:t>付款责任不可取消，所付费用将不予退还。</w:t>
      </w:r>
    </w:p>
    <w:p>
      <w:pPr>
        <w:pStyle w:val="32"/>
        <w:keepNext w:val="0"/>
        <w:keepLines w:val="0"/>
        <w:widowControl/>
        <w:suppressLineNumbers w:val="0"/>
        <w:rPr>
          <w:rFonts w:hint="eastAsia" w:asciiTheme="majorEastAsia" w:hAnsiTheme="majorEastAsia" w:eastAsiaTheme="majorEastAsia" w:cstheme="majorEastAsia"/>
          <w:sz w:val="20"/>
          <w:szCs w:val="20"/>
        </w:rPr>
      </w:pPr>
    </w:p>
    <w:p>
      <w:pPr>
        <w:pStyle w:val="32"/>
        <w:keepNext w:val="0"/>
        <w:keepLines w:val="0"/>
        <w:widowControl/>
        <w:suppressLineNumbers w:val="0"/>
        <w:rPr>
          <w:rFonts w:hint="eastAsia" w:asciiTheme="majorEastAsia" w:hAnsiTheme="majorEastAsia" w:eastAsiaTheme="majorEastAsia" w:cstheme="majorEastAsia"/>
          <w:sz w:val="20"/>
          <w:szCs w:val="20"/>
        </w:rPr>
      </w:pPr>
      <w:r>
        <w:rPr>
          <w:rStyle w:val="31"/>
          <w:rFonts w:hint="eastAsia" w:asciiTheme="majorEastAsia" w:hAnsiTheme="majorEastAsia" w:eastAsiaTheme="majorEastAsia" w:cstheme="majorEastAsia"/>
          <w:sz w:val="20"/>
          <w:szCs w:val="20"/>
        </w:rPr>
        <w:t>2.2</w:t>
      </w:r>
      <w:r>
        <w:rPr>
          <w:rFonts w:hint="eastAsia" w:asciiTheme="majorEastAsia" w:hAnsiTheme="majorEastAsia" w:eastAsiaTheme="majorEastAsia" w:cstheme="majorEastAsia"/>
          <w:sz w:val="20"/>
          <w:szCs w:val="20"/>
        </w:rPr>
        <w:t>付款账户</w:t>
      </w:r>
    </w:p>
    <w:p>
      <w:pPr>
        <w:pStyle w:val="32"/>
        <w:keepNext w:val="0"/>
        <w:keepLines w:val="0"/>
        <w:widowControl/>
        <w:suppressLineNumbers w:val="0"/>
        <w:rPr>
          <w:rFonts w:hint="eastAsia" w:asciiTheme="majorEastAsia" w:hAnsiTheme="majorEastAsia" w:eastAsiaTheme="majorEastAsia" w:cstheme="majorEastAsia"/>
          <w:kern w:val="2"/>
          <w:sz w:val="20"/>
          <w:szCs w:val="20"/>
          <w:lang w:eastAsia="zh-CN" w:bidi="ar-SA"/>
        </w:rPr>
      </w:pPr>
      <w:r>
        <w:rPr>
          <w:rFonts w:hint="eastAsia" w:asciiTheme="majorEastAsia" w:hAnsiTheme="majorEastAsia" w:eastAsiaTheme="majorEastAsia" w:cstheme="majorEastAsia"/>
          <w:kern w:val="2"/>
          <w:sz w:val="20"/>
          <w:szCs w:val="20"/>
          <w:lang w:eastAsia="zh-CN" w:bidi="ar-SA"/>
        </w:rPr>
        <w:t>2.2.1在乙方官网（www.shengxiaoyun.com）选择在线支付</w:t>
      </w:r>
    </w:p>
    <w:p>
      <w:pP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2.2.2线下转账</w:t>
      </w:r>
    </w:p>
    <w:p>
      <w:pP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账户名称：盛销（广州）信息技术有限公司</w:t>
      </w:r>
    </w:p>
    <w:p>
      <w:pP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账号：120916807110901</w:t>
      </w:r>
    </w:p>
    <w:p>
      <w:pP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sz w:val="20"/>
          <w:szCs w:val="20"/>
        </w:rPr>
        <w:t>开户行：招商银行股份有限公司广州南方报业支行</w:t>
      </w:r>
    </w:p>
    <w:p>
      <w:pPr>
        <w:rPr>
          <w:rFonts w:hint="eastAsia" w:asciiTheme="majorEastAsia" w:hAnsiTheme="majorEastAsia" w:eastAsiaTheme="majorEastAsia" w:cstheme="majorEastAsia"/>
          <w:sz w:val="20"/>
          <w:szCs w:val="20"/>
        </w:rPr>
      </w:pP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val="en-US" w:eastAsia="zh-CN" w:bidi="ar"/>
        </w:rPr>
      </w:pPr>
      <w:r>
        <w:rPr>
          <w:rFonts w:hint="eastAsia" w:asciiTheme="majorEastAsia" w:hAnsiTheme="majorEastAsia" w:eastAsiaTheme="majorEastAsia" w:cstheme="majorEastAsia"/>
          <w:kern w:val="0"/>
          <w:sz w:val="20"/>
          <w:szCs w:val="20"/>
          <w:lang w:val="en-US" w:eastAsia="zh-CN" w:bidi="ar"/>
        </w:rPr>
        <w:t>2.</w:t>
      </w:r>
      <w:r>
        <w:rPr>
          <w:rFonts w:hint="eastAsia" w:asciiTheme="majorEastAsia" w:hAnsiTheme="majorEastAsia" w:eastAsiaTheme="majorEastAsia" w:cstheme="majorEastAsia"/>
          <w:kern w:val="0"/>
          <w:sz w:val="20"/>
          <w:szCs w:val="20"/>
          <w:lang w:eastAsia="zh-CN" w:bidi="ar"/>
        </w:rPr>
        <w:t>3</w:t>
      </w:r>
      <w:r>
        <w:rPr>
          <w:rFonts w:hint="eastAsia" w:asciiTheme="majorEastAsia" w:hAnsiTheme="majorEastAsia" w:eastAsiaTheme="majorEastAsia" w:cstheme="majorEastAsia"/>
          <w:kern w:val="0"/>
          <w:sz w:val="20"/>
          <w:szCs w:val="20"/>
          <w:lang w:val="en-US" w:eastAsia="zh-CN" w:bidi="ar"/>
        </w:rPr>
        <w:t>乙方在收到甲方缴付的服务费后，协议生效。乙方将在</w:t>
      </w:r>
      <w:r>
        <w:rPr>
          <w:rFonts w:hint="eastAsia" w:asciiTheme="majorEastAsia" w:hAnsiTheme="majorEastAsia" w:eastAsiaTheme="majorEastAsia" w:cstheme="majorEastAsia"/>
          <w:kern w:val="0"/>
          <w:sz w:val="20"/>
          <w:szCs w:val="20"/>
          <w:lang w:eastAsia="zh-CN" w:bidi="ar"/>
        </w:rPr>
        <w:t>3个工作日</w:t>
      </w:r>
      <w:r>
        <w:rPr>
          <w:rFonts w:hint="eastAsia" w:asciiTheme="majorEastAsia" w:hAnsiTheme="majorEastAsia" w:eastAsiaTheme="majorEastAsia" w:cstheme="majorEastAsia"/>
          <w:kern w:val="0"/>
          <w:sz w:val="20"/>
          <w:szCs w:val="20"/>
          <w:lang w:val="en-US" w:eastAsia="zh-CN" w:bidi="ar"/>
        </w:rPr>
        <w:t>内，为甲方开通服务账号并启动服务，甲方启用时间以乙方开通时间计算。</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val="en-US" w:eastAsia="zh-CN" w:bidi="ar"/>
        </w:rPr>
      </w:pPr>
    </w:p>
    <w:p>
      <w:pPr>
        <w:pStyle w:val="12"/>
        <w:keepNext w:val="0"/>
        <w:keepLines w:val="0"/>
        <w:widowControl/>
        <w:numPr>
          <w:ilvl w:val="0"/>
          <w:numId w:val="2"/>
        </w:numPr>
        <w:suppressLineNumbers w:val="0"/>
        <w:spacing w:before="0" w:beforeAutospacing="0" w:after="0" w:afterAutospacing="0"/>
        <w:ind w:left="0" w:leftChars="0" w:right="0" w:firstLine="420" w:firstLineChars="0"/>
        <w:jc w:val="left"/>
        <w:rPr>
          <w:rFonts w:hint="eastAsia" w:asciiTheme="majorEastAsia" w:hAnsiTheme="majorEastAsia" w:eastAsiaTheme="majorEastAsia" w:cstheme="majorEastAsia"/>
          <w:kern w:val="0"/>
          <w:sz w:val="20"/>
          <w:szCs w:val="20"/>
          <w:lang w:eastAsia="zh-CN" w:bidi="ar"/>
        </w:rPr>
      </w:pPr>
      <w:r>
        <w:rPr>
          <w:rFonts w:hint="eastAsia" w:asciiTheme="majorEastAsia" w:hAnsiTheme="majorEastAsia" w:eastAsiaTheme="majorEastAsia" w:cstheme="majorEastAsia"/>
          <w:kern w:val="0"/>
          <w:sz w:val="20"/>
          <w:szCs w:val="20"/>
          <w:lang w:eastAsia="zh-CN" w:bidi="ar"/>
        </w:rPr>
        <w:t>其他约定</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r>
        <w:rPr>
          <w:rFonts w:hint="eastAsia" w:asciiTheme="majorEastAsia" w:hAnsiTheme="majorEastAsia" w:eastAsiaTheme="majorEastAsia" w:cstheme="majorEastAsia"/>
          <w:kern w:val="0"/>
          <w:sz w:val="20"/>
          <w:szCs w:val="20"/>
          <w:lang w:eastAsia="zh-CN" w:bidi="ar"/>
        </w:rPr>
        <w:t>甲方在支付服务费七个工作日内，需盖章确认签订本合同并回传给乙方。否则乙方可无责取消甲方已开通的本软件服务。</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p>
    <w:p>
      <w:pPr>
        <w:pStyle w:val="12"/>
        <w:keepNext w:val="0"/>
        <w:keepLines w:val="0"/>
        <w:widowControl/>
        <w:suppressLineNumbers w:val="0"/>
        <w:spacing w:before="0" w:beforeAutospacing="0" w:after="0" w:afterAutospacing="0"/>
        <w:ind w:left="0" w:right="0"/>
        <w:jc w:val="both"/>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val="en-US" w:eastAsia="zh-CN" w:bidi="ar"/>
        </w:rPr>
        <w:t>甲方</w:t>
      </w:r>
      <w:r>
        <w:rPr>
          <w:rFonts w:hint="eastAsia" w:asciiTheme="majorEastAsia" w:hAnsiTheme="majorEastAsia" w:eastAsiaTheme="majorEastAsia" w:cstheme="majorEastAsia"/>
          <w:kern w:val="0"/>
          <w:sz w:val="20"/>
          <w:szCs w:val="20"/>
          <w:lang w:eastAsia="zh-CN" w:bidi="ar"/>
        </w:rPr>
        <w:t xml:space="preserve">：                              </w:t>
      </w:r>
      <w:r>
        <w:rPr>
          <w:rFonts w:hint="eastAsia" w:asciiTheme="majorEastAsia" w:hAnsiTheme="majorEastAsia" w:eastAsiaTheme="majorEastAsia" w:cstheme="majorEastAsia"/>
          <w:kern w:val="0"/>
          <w:sz w:val="20"/>
          <w:szCs w:val="20"/>
          <w:lang w:val="en-US" w:eastAsia="zh-CN" w:bidi="ar"/>
        </w:rPr>
        <w:t>乙方</w:t>
      </w:r>
      <w:r>
        <w:rPr>
          <w:rFonts w:hint="eastAsia" w:asciiTheme="majorEastAsia" w:hAnsiTheme="majorEastAsia" w:eastAsiaTheme="majorEastAsia" w:cstheme="majorEastAsia"/>
          <w:kern w:val="0"/>
          <w:sz w:val="20"/>
          <w:szCs w:val="20"/>
          <w:lang w:eastAsia="zh-CN" w:bidi="ar"/>
        </w:rPr>
        <w:t>：</w:t>
      </w:r>
      <w:r>
        <w:rPr>
          <w:rFonts w:hint="eastAsia" w:asciiTheme="majorEastAsia" w:hAnsiTheme="majorEastAsia" w:eastAsiaTheme="majorEastAsia" w:cstheme="majorEastAsia"/>
          <w:kern w:val="0"/>
          <w:sz w:val="20"/>
          <w:szCs w:val="20"/>
          <w:lang w:val="en-US" w:eastAsia="zh-CN" w:bidi="ar"/>
        </w:rPr>
        <w:t>盛销（广州）信息技术有限公司</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val="en-US" w:eastAsia="zh-CN" w:bidi="ar"/>
        </w:rPr>
        <w:t>签约代表</w:t>
      </w:r>
      <w:r>
        <w:rPr>
          <w:rFonts w:hint="eastAsia" w:asciiTheme="majorEastAsia" w:hAnsiTheme="majorEastAsia" w:eastAsiaTheme="majorEastAsia" w:cstheme="majorEastAsia"/>
          <w:kern w:val="0"/>
          <w:sz w:val="20"/>
          <w:szCs w:val="20"/>
          <w:lang w:eastAsia="zh-CN" w:bidi="ar"/>
        </w:rPr>
        <w:t xml:space="preserve">：                          </w:t>
      </w:r>
      <w:r>
        <w:rPr>
          <w:rFonts w:hint="eastAsia" w:asciiTheme="majorEastAsia" w:hAnsiTheme="majorEastAsia" w:eastAsiaTheme="majorEastAsia" w:cstheme="majorEastAsia"/>
          <w:kern w:val="0"/>
          <w:sz w:val="20"/>
          <w:szCs w:val="20"/>
          <w:lang w:val="en-US" w:eastAsia="zh-CN" w:bidi="ar"/>
        </w:rPr>
        <w:t>签的代表</w:t>
      </w:r>
      <w:r>
        <w:rPr>
          <w:rFonts w:hint="eastAsia" w:asciiTheme="majorEastAsia" w:hAnsiTheme="majorEastAsia" w:eastAsiaTheme="majorEastAsia" w:cstheme="majorEastAsia"/>
          <w:kern w:val="0"/>
          <w:sz w:val="20"/>
          <w:szCs w:val="20"/>
          <w:lang w:eastAsia="zh-CN" w:bidi="ar"/>
        </w:rPr>
        <w:t>：</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val="en-US" w:eastAsia="zh-CN" w:bidi="ar"/>
        </w:rPr>
        <w:t>盖章</w:t>
      </w:r>
      <w:r>
        <w:rPr>
          <w:rFonts w:hint="eastAsia" w:asciiTheme="majorEastAsia" w:hAnsiTheme="majorEastAsia" w:eastAsiaTheme="majorEastAsia" w:cstheme="majorEastAsia"/>
          <w:kern w:val="0"/>
          <w:sz w:val="20"/>
          <w:szCs w:val="20"/>
          <w:lang w:eastAsia="zh-CN" w:bidi="ar"/>
        </w:rPr>
        <w:t xml:space="preserve">：                              </w:t>
      </w:r>
      <w:r>
        <w:rPr>
          <w:rFonts w:hint="eastAsia" w:asciiTheme="majorEastAsia" w:hAnsiTheme="majorEastAsia" w:eastAsiaTheme="majorEastAsia" w:cstheme="majorEastAsia"/>
          <w:kern w:val="0"/>
          <w:sz w:val="20"/>
          <w:szCs w:val="20"/>
          <w:lang w:val="en-US" w:eastAsia="zh-CN" w:bidi="ar"/>
        </w:rPr>
        <w:t>盖章</w:t>
      </w:r>
      <w:r>
        <w:rPr>
          <w:rFonts w:hint="eastAsia" w:asciiTheme="majorEastAsia" w:hAnsiTheme="majorEastAsia" w:eastAsiaTheme="majorEastAsia" w:cstheme="majorEastAsia"/>
          <w:kern w:val="0"/>
          <w:sz w:val="20"/>
          <w:szCs w:val="20"/>
          <w:lang w:eastAsia="zh-CN" w:bidi="ar"/>
        </w:rPr>
        <w:t>：</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r>
        <w:rPr>
          <w:rStyle w:val="34"/>
          <w:rFonts w:hint="eastAsia" w:asciiTheme="majorEastAsia" w:hAnsiTheme="majorEastAsia" w:eastAsiaTheme="majorEastAsia" w:cstheme="majorEastAsia"/>
          <w:sz w:val="20"/>
          <w:szCs w:val="20"/>
          <w:lang w:val="en-US" w:eastAsia="zh-CN" w:bidi="ar"/>
        </w:rPr>
        <w:t>日期</w:t>
      </w:r>
      <w:r>
        <w:rPr>
          <w:rStyle w:val="34"/>
          <w:rFonts w:hint="eastAsia" w:asciiTheme="majorEastAsia" w:hAnsiTheme="majorEastAsia" w:eastAsiaTheme="majorEastAsia" w:cstheme="majorEastAsia"/>
          <w:sz w:val="20"/>
          <w:szCs w:val="20"/>
          <w:lang w:eastAsia="zh-CN" w:bidi="ar"/>
        </w:rPr>
        <w:t>：</w:t>
      </w:r>
      <w:r>
        <w:rPr>
          <w:rFonts w:hint="eastAsia" w:asciiTheme="majorEastAsia" w:hAnsiTheme="majorEastAsia" w:eastAsiaTheme="majorEastAsia" w:cstheme="majorEastAsia"/>
          <w:kern w:val="0"/>
          <w:sz w:val="20"/>
          <w:szCs w:val="20"/>
          <w:lang w:eastAsia="zh-CN" w:bidi="ar"/>
        </w:rPr>
        <w:t xml:space="preserve">                              </w:t>
      </w:r>
      <w:r>
        <w:rPr>
          <w:rStyle w:val="34"/>
          <w:rFonts w:hint="eastAsia" w:asciiTheme="majorEastAsia" w:hAnsiTheme="majorEastAsia" w:eastAsiaTheme="majorEastAsia" w:cstheme="majorEastAsia"/>
          <w:sz w:val="20"/>
          <w:szCs w:val="20"/>
          <w:lang w:val="en-US" w:eastAsia="zh-CN" w:bidi="ar"/>
        </w:rPr>
        <w:t>日期</w:t>
      </w:r>
      <w:r>
        <w:rPr>
          <w:rFonts w:hint="eastAsia" w:asciiTheme="majorEastAsia" w:hAnsiTheme="majorEastAsia" w:eastAsiaTheme="majorEastAsia" w:cstheme="majorEastAsia"/>
          <w:kern w:val="0"/>
          <w:sz w:val="20"/>
          <w:szCs w:val="20"/>
          <w:lang w:eastAsia="zh-CN" w:bidi="ar"/>
        </w:rPr>
        <w:t>：</w:t>
      </w: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p>
    <w:p>
      <w:pPr>
        <w:pStyle w:val="12"/>
        <w:keepNext w:val="0"/>
        <w:keepLines w:val="0"/>
        <w:widowControl/>
        <w:suppressLineNumbers w:val="0"/>
        <w:spacing w:before="0" w:beforeAutospacing="0" w:after="0" w:afterAutospacing="0"/>
        <w:ind w:left="0" w:right="0"/>
        <w:jc w:val="left"/>
        <w:rPr>
          <w:rFonts w:hint="eastAsia" w:asciiTheme="majorEastAsia" w:hAnsiTheme="majorEastAsia" w:eastAsiaTheme="majorEastAsia" w:cstheme="majorEastAsia"/>
          <w:kern w:val="0"/>
          <w:sz w:val="20"/>
          <w:szCs w:val="20"/>
          <w:lang w:eastAsia="zh-CN" w:bidi="ar"/>
        </w:rPr>
      </w:pPr>
    </w:p>
    <w:p>
      <w:pPr>
        <w:rPr>
          <w:rFonts w:hint="eastAsia" w:asciiTheme="majorEastAsia" w:hAnsiTheme="majorEastAsia" w:eastAsiaTheme="majorEastAsia" w:cstheme="majorEastAsia"/>
          <w:sz w:val="20"/>
          <w:szCs w:val="20"/>
        </w:rPr>
      </w:pPr>
    </w:p>
    <w:p>
      <w:pPr>
        <w:rPr>
          <w:rFonts w:hint="eastAsia"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ab/>
      </w: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tabs>
          <w:tab w:val="left" w:pos="1830"/>
        </w:tabs>
        <w:rPr>
          <w:rFonts w:hint="default" w:asciiTheme="majorEastAsia" w:hAnsiTheme="majorEastAsia" w:eastAsiaTheme="majorEastAsia" w:cstheme="majorEastAsia"/>
          <w:sz w:val="20"/>
          <w:szCs w:val="20"/>
        </w:rPr>
      </w:pPr>
    </w:p>
    <w:p>
      <w:pPr>
        <w:rPr>
          <w:rFonts w:hint="eastAsia" w:asciiTheme="majorEastAsia" w:hAnsiTheme="majorEastAsia" w:eastAsiaTheme="majorEastAsia" w:cstheme="majorEastAsia"/>
          <w:sz w:val="20"/>
          <w:szCs w:val="20"/>
        </w:rPr>
      </w:pPr>
    </w:p>
    <w:p>
      <w:pPr>
        <w:pStyle w:val="7"/>
        <w:tabs>
          <w:tab w:val="left" w:pos="720"/>
        </w:tabs>
        <w:adjustRightInd w:val="0"/>
        <w:snapToGrid w:val="0"/>
        <w:spacing w:line="240" w:lineRule="auto"/>
        <w:jc w:val="left"/>
        <w:outlineLvl w:val="0"/>
        <w:rPr>
          <w:rFonts w:hint="eastAsia" w:asciiTheme="majorEastAsia" w:hAnsiTheme="majorEastAsia" w:eastAsiaTheme="majorEastAsia" w:cstheme="majorEastAsia"/>
          <w:b w:val="0"/>
          <w:bCs/>
          <w:color w:val="FF0000"/>
          <w:kern w:val="0"/>
          <w:sz w:val="20"/>
          <w:szCs w:val="20"/>
        </w:rPr>
      </w:pPr>
    </w:p>
    <w:p>
      <w:pPr>
        <w:pStyle w:val="35"/>
        <w:keepNext w:val="0"/>
        <w:keepLines w:val="0"/>
        <w:widowControl/>
        <w:suppressLineNumbers w:val="0"/>
        <w:jc w:val="center"/>
        <w:rPr>
          <w:rStyle w:val="33"/>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服务约定条款</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1. </w:t>
      </w:r>
      <w:r>
        <w:rPr>
          <w:rFonts w:hint="eastAsia" w:asciiTheme="majorEastAsia" w:hAnsiTheme="majorEastAsia" w:eastAsiaTheme="majorEastAsia" w:cstheme="majorEastAsia"/>
          <w:sz w:val="20"/>
          <w:szCs w:val="20"/>
        </w:rPr>
        <w:t>服务内容</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1.1</w:t>
      </w:r>
      <w:r>
        <w:rPr>
          <w:rFonts w:hint="eastAsia" w:asciiTheme="majorEastAsia" w:hAnsiTheme="majorEastAsia" w:eastAsiaTheme="majorEastAsia" w:cstheme="majorEastAsia"/>
          <w:sz w:val="20"/>
          <w:szCs w:val="20"/>
        </w:rPr>
        <w:t>盛销公司为</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的所有者及经营者，完全按照其发布的服务条款和操作规则提供基于互联网以及移动互联网的软件产品，</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的具体内容由盛销公司根据实际情况提供。</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1.2</w:t>
      </w:r>
      <w:r>
        <w:rPr>
          <w:rFonts w:hint="eastAsia" w:asciiTheme="majorEastAsia" w:hAnsiTheme="majorEastAsia" w:eastAsiaTheme="majorEastAsia" w:cstheme="majorEastAsia"/>
          <w:sz w:val="20"/>
          <w:szCs w:val="20"/>
        </w:rPr>
        <w:t>您一旦注册成功成为客户，您将会有一个密码和帐号，您需要对自己在帐户中的所有活动和事件负全责。盛销公司默认账号密码的使用者为客户本人或者其他有权使用者，并在账号密码能登陆并正常使用的情况下即提供服务，不对由此而导致的任何后果负责。如果由于您的过失导致您的帐号和密码脱离您的控制，则由此导致的针对您、或任何第三方造成的损害，您将承担全部责任。</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1.3</w:t>
      </w:r>
      <w:r>
        <w:rPr>
          <w:rFonts w:hint="eastAsia" w:asciiTheme="majorEastAsia" w:hAnsiTheme="majorEastAsia" w:eastAsiaTheme="majorEastAsia" w:cstheme="majorEastAsia"/>
          <w:sz w:val="20"/>
          <w:szCs w:val="20"/>
        </w:rPr>
        <w:t>客户知晓并理解，盛销公司只是软件和服务提供商，无权对</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的使用者和所有权人做出判定，亦不介入相关纠纷。客户由于</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归属和使用产生的纠纷由客户自行解决。</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1.4</w:t>
      </w:r>
      <w:r>
        <w:rPr>
          <w:rFonts w:hint="eastAsia" w:asciiTheme="majorEastAsia" w:hAnsiTheme="majorEastAsia" w:eastAsiaTheme="majorEastAsia" w:cstheme="majorEastAsia"/>
          <w:sz w:val="20"/>
          <w:szCs w:val="20"/>
        </w:rPr>
        <w:t>客户理解并接受，盛销公司仅提供相关的软件产品，除此之外与</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有关的设备（如个人电脑、手机、及其他与接入互联网或移动互联网有关的装置）及所需的费用（如为接入互联网而支付的电话费及上网费、为使用移动网而支付的手机费）均应由客户自行负担。</w:t>
      </w:r>
    </w:p>
    <w:p>
      <w:pPr>
        <w:pStyle w:val="35"/>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2. </w:t>
      </w:r>
      <w:r>
        <w:rPr>
          <w:rFonts w:hint="eastAsia" w:asciiTheme="majorEastAsia" w:hAnsiTheme="majorEastAsia" w:eastAsiaTheme="majorEastAsia" w:cstheme="majorEastAsia"/>
          <w:sz w:val="20"/>
          <w:szCs w:val="20"/>
        </w:rPr>
        <w:t>客户使用规则</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2.1</w:t>
      </w:r>
      <w:r>
        <w:rPr>
          <w:rFonts w:hint="eastAsia" w:asciiTheme="majorEastAsia" w:hAnsiTheme="majorEastAsia" w:eastAsiaTheme="majorEastAsia" w:cstheme="majorEastAsia"/>
          <w:sz w:val="20"/>
          <w:szCs w:val="20"/>
        </w:rPr>
        <w:t>客户在申请使用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时，必须向盛销公司提供准确的客户资料，如客户资料有任何变动，必须及时更新。盛销公司不对客户提供的资料做实质审核，仅作为业务办理时核对客户信息的依据，因客户提供资料不准确、不真实或者对外披露而引发的一切后果由客户承担。</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2.2</w:t>
      </w:r>
      <w:r>
        <w:rPr>
          <w:rFonts w:hint="eastAsia" w:asciiTheme="majorEastAsia" w:hAnsiTheme="majorEastAsia" w:eastAsiaTheme="majorEastAsia" w:cstheme="majorEastAsia"/>
          <w:sz w:val="20"/>
          <w:szCs w:val="20"/>
        </w:rPr>
        <w:t>客户不应将其帐号、密码转让、出借或以任何脱离客户控制的形式交由他人使用。如客户发现其帐号遭他人非法使用，应立即通知盛销公司。非因盛销公司过错导致账号被他人非法使用的，盛销公司不承担任何责任。</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2.3</w:t>
      </w:r>
      <w:r>
        <w:rPr>
          <w:rFonts w:hint="eastAsia" w:asciiTheme="majorEastAsia" w:hAnsiTheme="majorEastAsia" w:eastAsiaTheme="majorEastAsia" w:cstheme="majorEastAsia"/>
          <w:sz w:val="20"/>
          <w:szCs w:val="20"/>
        </w:rPr>
        <w:t>当您的客户名和密码丢失无法自行找回，需要向盛销公司申请重置密码或者修改注册信息时，需要提供以下书面资料（或资料存照）：</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2.3.1</w:t>
      </w:r>
      <w:r>
        <w:rPr>
          <w:rFonts w:hint="eastAsia" w:asciiTheme="majorEastAsia" w:hAnsiTheme="majorEastAsia" w:eastAsiaTheme="majorEastAsia" w:cstheme="majorEastAsia"/>
          <w:sz w:val="20"/>
          <w:szCs w:val="20"/>
        </w:rPr>
        <w:t>书面申请，写明需要申请的业务内容及原因；</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2.3.2盛销云进销存软件</w:t>
      </w:r>
      <w:r>
        <w:rPr>
          <w:rFonts w:hint="eastAsia" w:asciiTheme="majorEastAsia" w:hAnsiTheme="majorEastAsia" w:eastAsiaTheme="majorEastAsia" w:cstheme="majorEastAsia"/>
          <w:sz w:val="20"/>
          <w:szCs w:val="20"/>
        </w:rPr>
        <w:t>注册账号时填写的联系人，联系电话等信息；</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2.3.3</w:t>
      </w:r>
      <w:r>
        <w:rPr>
          <w:rFonts w:hint="eastAsia" w:asciiTheme="majorEastAsia" w:hAnsiTheme="majorEastAsia" w:eastAsiaTheme="majorEastAsia" w:cstheme="majorEastAsia"/>
          <w:sz w:val="20"/>
          <w:szCs w:val="20"/>
        </w:rPr>
        <w:t>盛销公司工作人员在核对信息一致后，协助客户完成上述业务办理。盛销公司仅对上述资料做形式审查，若因客户上述信息被盗用、对外披露或者被第三方非法使用而导致账号内容及相关资料的修改或者泄露的，盛销公司不承担任何责任。</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2.4</w:t>
      </w:r>
      <w:r>
        <w:rPr>
          <w:rFonts w:hint="eastAsia" w:asciiTheme="majorEastAsia" w:hAnsiTheme="majorEastAsia" w:eastAsiaTheme="majorEastAsia" w:cstheme="majorEastAsia"/>
          <w:sz w:val="20"/>
          <w:szCs w:val="20"/>
        </w:rPr>
        <w:t>客户应当为自身注册帐户下的一切行为负责，因客户行为而导致的客户自身或其他任何第三方的任何损失或损害，盛销公司不承担责任。</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2.5</w:t>
      </w:r>
      <w:r>
        <w:rPr>
          <w:rFonts w:hint="eastAsia" w:asciiTheme="majorEastAsia" w:hAnsiTheme="majorEastAsia" w:eastAsiaTheme="majorEastAsia" w:cstheme="majorEastAsia"/>
          <w:sz w:val="20"/>
          <w:szCs w:val="20"/>
        </w:rPr>
        <w:t>客户理解并接受盛销公司提供的服务中可能包括广告，客户同意在使用过程中显示盛销公司和第三方供应商、合作伙伴提供的广告。</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2.6</w:t>
      </w:r>
      <w:r>
        <w:rPr>
          <w:rFonts w:hint="eastAsia" w:asciiTheme="majorEastAsia" w:hAnsiTheme="majorEastAsia" w:eastAsiaTheme="majorEastAsia" w:cstheme="majorEastAsia"/>
          <w:sz w:val="20"/>
          <w:szCs w:val="20"/>
        </w:rPr>
        <w:t>客户在使用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过程中，必须遵循以下原则：</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2.6.1</w:t>
      </w:r>
      <w:r>
        <w:rPr>
          <w:rFonts w:hint="eastAsia" w:asciiTheme="majorEastAsia" w:hAnsiTheme="majorEastAsia" w:eastAsiaTheme="majorEastAsia" w:cstheme="majorEastAsia"/>
          <w:sz w:val="20"/>
          <w:szCs w:val="20"/>
        </w:rPr>
        <w:t>遵守中国有关的法律和法规；</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2.6.2</w:t>
      </w:r>
      <w:r>
        <w:rPr>
          <w:rFonts w:hint="eastAsia" w:asciiTheme="majorEastAsia" w:hAnsiTheme="majorEastAsia" w:eastAsiaTheme="majorEastAsia" w:cstheme="majorEastAsia"/>
          <w:sz w:val="20"/>
          <w:szCs w:val="20"/>
        </w:rPr>
        <w:t>遵守所有</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有关的网络协议、规定和程序；</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2.6.3</w:t>
      </w:r>
      <w:r>
        <w:rPr>
          <w:rFonts w:hint="eastAsia" w:asciiTheme="majorEastAsia" w:hAnsiTheme="majorEastAsia" w:eastAsiaTheme="majorEastAsia" w:cstheme="majorEastAsia"/>
          <w:sz w:val="20"/>
          <w:szCs w:val="20"/>
        </w:rPr>
        <w:t>不得为任何非法目的而使用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2.6.4</w:t>
      </w:r>
      <w:r>
        <w:rPr>
          <w:rFonts w:hint="eastAsia" w:asciiTheme="majorEastAsia" w:hAnsiTheme="majorEastAsia" w:eastAsiaTheme="majorEastAsia" w:cstheme="majorEastAsia"/>
          <w:sz w:val="20"/>
          <w:szCs w:val="20"/>
        </w:rPr>
        <w:t>不得侵犯盛销公司和其他任何第三方的专利权、著作权、商标权、名誉权或其他任何合法权益；</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2.6.5</w:t>
      </w:r>
      <w:r>
        <w:rPr>
          <w:rFonts w:hint="eastAsia" w:asciiTheme="majorEastAsia" w:hAnsiTheme="majorEastAsia" w:eastAsiaTheme="majorEastAsia" w:cstheme="majorEastAsia"/>
          <w:sz w:val="20"/>
          <w:szCs w:val="20"/>
        </w:rPr>
        <w:t>不得利用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进行任何不利于盛销公司的行为；</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2.6.6</w:t>
      </w:r>
      <w:r>
        <w:rPr>
          <w:rFonts w:hint="eastAsia" w:asciiTheme="majorEastAsia" w:hAnsiTheme="majorEastAsia" w:eastAsiaTheme="majorEastAsia" w:cstheme="majorEastAsia"/>
          <w:sz w:val="20"/>
          <w:szCs w:val="20"/>
        </w:rPr>
        <w:t>如发现任何非法使用客户帐号或帐号出现安全漏洞的情况，应立即通告盛销公司</w:t>
      </w:r>
      <w:r>
        <w:rPr>
          <w:rStyle w:val="33"/>
          <w:rFonts w:hint="eastAsia" w:asciiTheme="majorEastAsia" w:hAnsiTheme="majorEastAsia" w:eastAsiaTheme="majorEastAsia" w:cstheme="majorEastAsia"/>
          <w:sz w:val="20"/>
          <w:szCs w:val="20"/>
        </w:rPr>
        <w:t xml:space="preserve"> </w:t>
      </w:r>
      <w:r>
        <w:rPr>
          <w:rFonts w:hint="eastAsia" w:asciiTheme="majorEastAsia" w:hAnsiTheme="majorEastAsia" w:eastAsiaTheme="majorEastAsia" w:cstheme="majorEastAsia"/>
          <w:sz w:val="20"/>
          <w:szCs w:val="20"/>
        </w:rPr>
        <w:t>。</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2.7</w:t>
      </w:r>
      <w:r>
        <w:rPr>
          <w:rFonts w:hint="eastAsia" w:asciiTheme="majorEastAsia" w:hAnsiTheme="majorEastAsia" w:eastAsiaTheme="majorEastAsia" w:cstheme="majorEastAsia"/>
          <w:sz w:val="20"/>
          <w:szCs w:val="20"/>
        </w:rPr>
        <w:t>如客户在使用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时违反任何上述规定，盛销公司或其授权的人有权要求客户改正或直接采取一切必要的措施（包括但不限于更改或删除客户账号等、暂停或终止客户使用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服务的权利）以减轻客户不当行为造成的影响。</w:t>
      </w:r>
    </w:p>
    <w:p>
      <w:pPr>
        <w:pStyle w:val="35"/>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3. </w:t>
      </w:r>
      <w:r>
        <w:rPr>
          <w:rFonts w:hint="eastAsia" w:asciiTheme="majorEastAsia" w:hAnsiTheme="majorEastAsia" w:eastAsiaTheme="majorEastAsia" w:cstheme="majorEastAsia"/>
          <w:sz w:val="20"/>
          <w:szCs w:val="20"/>
        </w:rPr>
        <w:t>服务变更、中断或终止</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3.1</w:t>
      </w:r>
      <w:r>
        <w:rPr>
          <w:rFonts w:hint="eastAsia" w:asciiTheme="majorEastAsia" w:hAnsiTheme="majorEastAsia" w:eastAsiaTheme="majorEastAsia" w:cstheme="majorEastAsia"/>
          <w:sz w:val="20"/>
          <w:szCs w:val="20"/>
        </w:rPr>
        <w:t>鉴于网络服务的特殊性，客户同意盛销公司有权根据业务发展情况随时变更、中断或终止部分或全部的网络服务而无需通知客户，也无需对任何客户或任何第三方承担任何责任。</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3.2</w:t>
      </w:r>
      <w:r>
        <w:rPr>
          <w:rFonts w:hint="eastAsia" w:asciiTheme="majorEastAsia" w:hAnsiTheme="majorEastAsia" w:eastAsiaTheme="majorEastAsia" w:cstheme="majorEastAsia"/>
          <w:sz w:val="20"/>
          <w:szCs w:val="20"/>
        </w:rPr>
        <w:t>客户理解，盛销公司需要定期或不定期地对</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进行升级，如因此类情况而造成网络服务在合理时间内的中断，盛销公司无需为此承担任何责任，但盛销公司应提前</w:t>
      </w:r>
      <w:r>
        <w:rPr>
          <w:rStyle w:val="33"/>
          <w:rFonts w:hint="eastAsia" w:asciiTheme="majorEastAsia" w:hAnsiTheme="majorEastAsia" w:eastAsiaTheme="majorEastAsia" w:cstheme="majorEastAsia"/>
          <w:sz w:val="20"/>
          <w:szCs w:val="20"/>
        </w:rPr>
        <w:t>3</w:t>
      </w:r>
      <w:r>
        <w:rPr>
          <w:rFonts w:hint="eastAsia" w:asciiTheme="majorEastAsia" w:hAnsiTheme="majorEastAsia" w:eastAsiaTheme="majorEastAsia" w:cstheme="majorEastAsia"/>
          <w:sz w:val="20"/>
          <w:szCs w:val="20"/>
        </w:rPr>
        <w:t>日通过客户在盛销公司留存的电话、微信、邮件的方式进行通告。</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3.3</w:t>
      </w:r>
      <w:r>
        <w:rPr>
          <w:rFonts w:hint="eastAsia" w:asciiTheme="majorEastAsia" w:hAnsiTheme="majorEastAsia" w:eastAsiaTheme="majorEastAsia" w:cstheme="majorEastAsia"/>
          <w:sz w:val="20"/>
          <w:szCs w:val="20"/>
        </w:rPr>
        <w:t>如发生下列任何一种情形，盛销公司有权随时中断或终止向客户提供本《协议》项下的网络服务（包括收费网络服务）而无需对客户或任何第三方承担任何责任：</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3.3.1</w:t>
      </w:r>
      <w:r>
        <w:rPr>
          <w:rFonts w:hint="eastAsia" w:asciiTheme="majorEastAsia" w:hAnsiTheme="majorEastAsia" w:eastAsiaTheme="majorEastAsia" w:cstheme="majorEastAsia"/>
          <w:sz w:val="20"/>
          <w:szCs w:val="20"/>
        </w:rPr>
        <w:t>客户提供的个人资料不真实；</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3.3.2</w:t>
      </w:r>
      <w:r>
        <w:rPr>
          <w:rFonts w:hint="eastAsia" w:asciiTheme="majorEastAsia" w:hAnsiTheme="majorEastAsia" w:eastAsiaTheme="majorEastAsia" w:cstheme="majorEastAsia"/>
          <w:sz w:val="20"/>
          <w:szCs w:val="20"/>
        </w:rPr>
        <w:t>客户违反本《协议》中规定的使用规则。</w:t>
      </w:r>
    </w:p>
    <w:p>
      <w:pPr>
        <w:pStyle w:val="35"/>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4. </w:t>
      </w:r>
      <w:r>
        <w:rPr>
          <w:rFonts w:hint="eastAsia" w:asciiTheme="majorEastAsia" w:hAnsiTheme="majorEastAsia" w:eastAsiaTheme="majorEastAsia" w:cstheme="majorEastAsia"/>
          <w:sz w:val="20"/>
          <w:szCs w:val="20"/>
        </w:rPr>
        <w:t>知识产权</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4.1</w:t>
      </w:r>
      <w:r>
        <w:rPr>
          <w:rFonts w:hint="eastAsia" w:asciiTheme="majorEastAsia" w:hAnsiTheme="majorEastAsia" w:eastAsiaTheme="majorEastAsia" w:cstheme="majorEastAsia"/>
          <w:sz w:val="20"/>
          <w:szCs w:val="20"/>
        </w:rPr>
        <w:t>提供的</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中包含的任何文本、图片、图形、音频和</w:t>
      </w:r>
      <w:r>
        <w:rPr>
          <w:rStyle w:val="33"/>
          <w:rFonts w:hint="eastAsia" w:asciiTheme="majorEastAsia" w:hAnsiTheme="majorEastAsia" w:eastAsiaTheme="majorEastAsia" w:cstheme="majorEastAsia"/>
          <w:sz w:val="20"/>
          <w:szCs w:val="20"/>
        </w:rPr>
        <w:t>/</w:t>
      </w:r>
      <w:r>
        <w:rPr>
          <w:rFonts w:hint="eastAsia" w:asciiTheme="majorEastAsia" w:hAnsiTheme="majorEastAsia" w:eastAsiaTheme="majorEastAsia" w:cstheme="majorEastAsia"/>
          <w:sz w:val="20"/>
          <w:szCs w:val="20"/>
        </w:rPr>
        <w:t>或视频资料均受版权、商标和</w:t>
      </w:r>
      <w:r>
        <w:rPr>
          <w:rStyle w:val="33"/>
          <w:rFonts w:hint="eastAsia" w:asciiTheme="majorEastAsia" w:hAnsiTheme="majorEastAsia" w:eastAsiaTheme="majorEastAsia" w:cstheme="majorEastAsia"/>
          <w:sz w:val="20"/>
          <w:szCs w:val="20"/>
        </w:rPr>
        <w:t>/</w:t>
      </w:r>
      <w:r>
        <w:rPr>
          <w:rFonts w:hint="eastAsia" w:asciiTheme="majorEastAsia" w:hAnsiTheme="majorEastAsia" w:eastAsiaTheme="majorEastAsia" w:cstheme="majorEastAsia"/>
          <w:sz w:val="20"/>
          <w:szCs w:val="20"/>
        </w:rPr>
        <w:t>或其它财产所有权法律的保护，未经相关权利人同意，上述资料均不得用于任何商业目的。</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4.2</w:t>
      </w:r>
      <w:r>
        <w:rPr>
          <w:rFonts w:hint="eastAsia" w:asciiTheme="majorEastAsia" w:hAnsiTheme="majorEastAsia" w:eastAsiaTheme="majorEastAsia" w:cstheme="majorEastAsia"/>
          <w:sz w:val="20"/>
          <w:szCs w:val="20"/>
        </w:rPr>
        <w:t>为提供</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而使用的任何软件（包括但不限于</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中所含的任何图象、照片、动画、录像、录音、音乐、文字和附加程序、随附的帮助材料）的一切权利均属于该软件的著作权人，未经该软件的著作权人许可，客户不得对该软件进行反向工程（</w:t>
      </w:r>
      <w:r>
        <w:rPr>
          <w:rStyle w:val="33"/>
          <w:rFonts w:hint="eastAsia" w:asciiTheme="majorEastAsia" w:hAnsiTheme="majorEastAsia" w:eastAsiaTheme="majorEastAsia" w:cstheme="majorEastAsia"/>
          <w:sz w:val="20"/>
          <w:szCs w:val="20"/>
        </w:rPr>
        <w:t>reverse engineer</w:t>
      </w:r>
      <w:r>
        <w:rPr>
          <w:rFonts w:hint="eastAsia" w:asciiTheme="majorEastAsia" w:hAnsiTheme="majorEastAsia" w:eastAsiaTheme="majorEastAsia" w:cstheme="majorEastAsia"/>
          <w:sz w:val="20"/>
          <w:szCs w:val="20"/>
        </w:rPr>
        <w:t>）、反向编译（</w:t>
      </w:r>
      <w:r>
        <w:rPr>
          <w:rStyle w:val="33"/>
          <w:rFonts w:hint="eastAsia" w:asciiTheme="majorEastAsia" w:hAnsiTheme="majorEastAsia" w:eastAsiaTheme="majorEastAsia" w:cstheme="majorEastAsia"/>
          <w:sz w:val="20"/>
          <w:szCs w:val="20"/>
        </w:rPr>
        <w:t>decompile</w:t>
      </w:r>
      <w:r>
        <w:rPr>
          <w:rFonts w:hint="eastAsia" w:asciiTheme="majorEastAsia" w:hAnsiTheme="majorEastAsia" w:eastAsiaTheme="majorEastAsia" w:cstheme="majorEastAsia"/>
          <w:sz w:val="20"/>
          <w:szCs w:val="20"/>
        </w:rPr>
        <w:t>）或反汇编（</w:t>
      </w:r>
      <w:r>
        <w:rPr>
          <w:rStyle w:val="33"/>
          <w:rFonts w:hint="eastAsia" w:asciiTheme="majorEastAsia" w:hAnsiTheme="majorEastAsia" w:eastAsiaTheme="majorEastAsia" w:cstheme="majorEastAsia"/>
          <w:sz w:val="20"/>
          <w:szCs w:val="20"/>
        </w:rPr>
        <w:t>disassemble</w:t>
      </w:r>
      <w:r>
        <w:rPr>
          <w:rFonts w:hint="eastAsia" w:asciiTheme="majorEastAsia" w:hAnsiTheme="majorEastAsia" w:eastAsiaTheme="majorEastAsia" w:cstheme="majorEastAsia"/>
          <w:sz w:val="20"/>
          <w:szCs w:val="20"/>
        </w:rPr>
        <w:t>）。</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4.3</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的一切权利均属于盛销公司，未经盛销公司许可，客户不得对</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进行反向工程（</w:t>
      </w:r>
      <w:r>
        <w:rPr>
          <w:rStyle w:val="33"/>
          <w:rFonts w:hint="eastAsia" w:asciiTheme="majorEastAsia" w:hAnsiTheme="majorEastAsia" w:eastAsiaTheme="majorEastAsia" w:cstheme="majorEastAsia"/>
          <w:sz w:val="20"/>
          <w:szCs w:val="20"/>
        </w:rPr>
        <w:t>reverse engineer</w:t>
      </w:r>
      <w:r>
        <w:rPr>
          <w:rFonts w:hint="eastAsia" w:asciiTheme="majorEastAsia" w:hAnsiTheme="majorEastAsia" w:eastAsiaTheme="majorEastAsia" w:cstheme="majorEastAsia"/>
          <w:sz w:val="20"/>
          <w:szCs w:val="20"/>
        </w:rPr>
        <w:t>）、反向编译（</w:t>
      </w:r>
      <w:r>
        <w:rPr>
          <w:rStyle w:val="33"/>
          <w:rFonts w:hint="eastAsia" w:asciiTheme="majorEastAsia" w:hAnsiTheme="majorEastAsia" w:eastAsiaTheme="majorEastAsia" w:cstheme="majorEastAsia"/>
          <w:sz w:val="20"/>
          <w:szCs w:val="20"/>
        </w:rPr>
        <w:t>decompile</w:t>
      </w:r>
      <w:r>
        <w:rPr>
          <w:rFonts w:hint="eastAsia" w:asciiTheme="majorEastAsia" w:hAnsiTheme="majorEastAsia" w:eastAsiaTheme="majorEastAsia" w:cstheme="majorEastAsia"/>
          <w:sz w:val="20"/>
          <w:szCs w:val="20"/>
        </w:rPr>
        <w:t>）或反汇编（</w:t>
      </w:r>
      <w:r>
        <w:rPr>
          <w:rStyle w:val="33"/>
          <w:rFonts w:hint="eastAsia" w:asciiTheme="majorEastAsia" w:hAnsiTheme="majorEastAsia" w:eastAsiaTheme="majorEastAsia" w:cstheme="majorEastAsia"/>
          <w:sz w:val="20"/>
          <w:szCs w:val="20"/>
        </w:rPr>
        <w:t>disassemble</w:t>
      </w:r>
      <w:r>
        <w:rPr>
          <w:rFonts w:hint="eastAsia" w:asciiTheme="majorEastAsia" w:hAnsiTheme="majorEastAsia" w:eastAsiaTheme="majorEastAsia" w:cstheme="majorEastAsia"/>
          <w:sz w:val="20"/>
          <w:szCs w:val="20"/>
        </w:rPr>
        <w:t>）。</w:t>
      </w:r>
    </w:p>
    <w:p>
      <w:pPr>
        <w:pStyle w:val="32"/>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5. </w:t>
      </w:r>
      <w:r>
        <w:rPr>
          <w:rFonts w:hint="eastAsia" w:asciiTheme="majorEastAsia" w:hAnsiTheme="majorEastAsia" w:eastAsiaTheme="majorEastAsia" w:cstheme="majorEastAsia"/>
          <w:sz w:val="20"/>
          <w:szCs w:val="20"/>
        </w:rPr>
        <w:t>隐私保护（详见《</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客户隐私协议》）</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5.1</w:t>
      </w:r>
      <w:r>
        <w:rPr>
          <w:rFonts w:hint="eastAsia" w:asciiTheme="majorEastAsia" w:hAnsiTheme="majorEastAsia" w:eastAsiaTheme="majorEastAsia" w:cstheme="majorEastAsia"/>
          <w:sz w:val="20"/>
          <w:szCs w:val="20"/>
        </w:rPr>
        <w:t>保护客户隐私是盛销公司的一项基本政策，盛销公司保证不对外公开或向第三方提供单个客户的注册资料及客户在使用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时存储在盛销公司的非公开内容，但下列情况除外：</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5.1</w:t>
      </w:r>
      <w:r>
        <w:rPr>
          <w:rStyle w:val="33"/>
          <w:rFonts w:hint="default" w:asciiTheme="majorEastAsia" w:hAnsiTheme="majorEastAsia" w:eastAsiaTheme="majorEastAsia" w:cstheme="majorEastAsia"/>
          <w:sz w:val="20"/>
          <w:szCs w:val="20"/>
        </w:rPr>
        <w:t>.1</w:t>
      </w:r>
      <w:r>
        <w:rPr>
          <w:rFonts w:hint="eastAsia" w:asciiTheme="majorEastAsia" w:hAnsiTheme="majorEastAsia" w:eastAsiaTheme="majorEastAsia" w:cstheme="majorEastAsia"/>
          <w:sz w:val="20"/>
          <w:szCs w:val="20"/>
        </w:rPr>
        <w:t>事先获得客户的明确授权；</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5.1.2</w:t>
      </w:r>
      <w:r>
        <w:rPr>
          <w:rFonts w:hint="eastAsia" w:asciiTheme="majorEastAsia" w:hAnsiTheme="majorEastAsia" w:eastAsiaTheme="majorEastAsia" w:cstheme="majorEastAsia"/>
          <w:sz w:val="20"/>
          <w:szCs w:val="20"/>
        </w:rPr>
        <w:t>根据有关的法律法规要求；</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5.1.3</w:t>
      </w:r>
      <w:r>
        <w:rPr>
          <w:rFonts w:hint="eastAsia" w:asciiTheme="majorEastAsia" w:hAnsiTheme="majorEastAsia" w:eastAsiaTheme="majorEastAsia" w:cstheme="majorEastAsia"/>
          <w:sz w:val="20"/>
          <w:szCs w:val="20"/>
        </w:rPr>
        <w:t>配合相关政府主管部门的要求；</w:t>
      </w:r>
    </w:p>
    <w:p>
      <w:pPr>
        <w:pStyle w:val="35"/>
        <w:keepNext w:val="0"/>
        <w:keepLines w:val="0"/>
        <w:widowControl/>
        <w:suppressLineNumbers w:val="0"/>
        <w:rPr>
          <w:rFonts w:hint="eastAsia" w:asciiTheme="majorEastAsia" w:hAnsiTheme="majorEastAsia" w:eastAsiaTheme="majorEastAsia" w:cstheme="majorEastAsia"/>
          <w:sz w:val="20"/>
          <w:szCs w:val="20"/>
        </w:rPr>
      </w:pPr>
      <w:r>
        <w:rPr>
          <w:rFonts w:hint="default" w:asciiTheme="majorEastAsia" w:hAnsiTheme="majorEastAsia" w:eastAsiaTheme="majorEastAsia" w:cstheme="majorEastAsia"/>
          <w:sz w:val="20"/>
          <w:szCs w:val="20"/>
        </w:rPr>
        <w:t>5.1.4</w:t>
      </w:r>
      <w:r>
        <w:rPr>
          <w:rFonts w:hint="eastAsia" w:asciiTheme="majorEastAsia" w:hAnsiTheme="majorEastAsia" w:eastAsiaTheme="majorEastAsia" w:cstheme="majorEastAsia"/>
          <w:sz w:val="20"/>
          <w:szCs w:val="20"/>
        </w:rPr>
        <w:t>为维护盛销公司的合法权益。</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5.2</w:t>
      </w:r>
      <w:r>
        <w:rPr>
          <w:rFonts w:hint="eastAsia" w:asciiTheme="majorEastAsia" w:hAnsiTheme="majorEastAsia" w:eastAsiaTheme="majorEastAsia" w:cstheme="majorEastAsia"/>
          <w:sz w:val="20"/>
          <w:szCs w:val="20"/>
        </w:rPr>
        <w:t>为了更好地为客户提供服务，盛销公司可能会与第三方合作开发相关产品，在此情况下，如该第三方同意承担与盛销公司同等的保护客户隐私的责任，则盛销公司有权将客户的注册资料等提供给该第三方，该利用仅限于</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开发和服务升级等方面。</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5.3</w:t>
      </w:r>
      <w:r>
        <w:rPr>
          <w:rFonts w:hint="eastAsia" w:asciiTheme="majorEastAsia" w:hAnsiTheme="majorEastAsia" w:eastAsiaTheme="majorEastAsia" w:cstheme="majorEastAsia"/>
          <w:sz w:val="20"/>
          <w:szCs w:val="20"/>
        </w:rPr>
        <w:t>在不透露单个客户隐私资料的前提下，盛销公司有权对整个客户数据库进行分析并对客户数据库进行商业上的利用，包括但不限于客户的使用习惯、注册资料统计数据等。</w:t>
      </w:r>
    </w:p>
    <w:p>
      <w:pPr>
        <w:pStyle w:val="35"/>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6. </w:t>
      </w:r>
      <w:r>
        <w:rPr>
          <w:rFonts w:hint="eastAsia" w:asciiTheme="majorEastAsia" w:hAnsiTheme="majorEastAsia" w:eastAsiaTheme="majorEastAsia" w:cstheme="majorEastAsia"/>
          <w:sz w:val="20"/>
          <w:szCs w:val="20"/>
        </w:rPr>
        <w:t>免责声明</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6.1</w:t>
      </w:r>
      <w:r>
        <w:rPr>
          <w:rFonts w:hint="eastAsia" w:asciiTheme="majorEastAsia" w:hAnsiTheme="majorEastAsia" w:eastAsiaTheme="majorEastAsia" w:cstheme="majorEastAsia"/>
          <w:sz w:val="20"/>
          <w:szCs w:val="20"/>
        </w:rPr>
        <w:t>盛销公司不担保</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一定能满足客户的要求，也不担保网络服务不会中断，对网络服务的及时性、安全性、准确性也都不作担保。</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6.2</w:t>
      </w:r>
      <w:r>
        <w:rPr>
          <w:rFonts w:hint="eastAsia" w:asciiTheme="majorEastAsia" w:hAnsiTheme="majorEastAsia" w:eastAsiaTheme="majorEastAsia" w:cstheme="majorEastAsia"/>
          <w:sz w:val="20"/>
          <w:szCs w:val="20"/>
        </w:rPr>
        <w:t>对于因电信系统或互联网网络故障、计算机故障或病毒、信息损坏或丢失、计算机系统问题或其它任何不可抗力原因而产生损失，盛销公司不承担任何责任，但将尽力减少因此而给客户造成的损失和影响。</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6.3</w:t>
      </w:r>
      <w:r>
        <w:rPr>
          <w:rFonts w:hint="eastAsia" w:asciiTheme="majorEastAsia" w:hAnsiTheme="majorEastAsia" w:eastAsiaTheme="majorEastAsia" w:cstheme="majorEastAsia"/>
          <w:sz w:val="20"/>
          <w:szCs w:val="20"/>
        </w:rPr>
        <w:t>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由客户自己承担风险，</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不包含任何使用保证，不能保证使用中不出故障。在适用法律允许的最大范围内，盛销公司在任何情况下不就因使用或不能使用本产品所发生的特殊的、意外的、直接或间接的损失承担赔偿责任。</w:t>
      </w:r>
      <w:r>
        <w:rPr>
          <w:rStyle w:val="33"/>
          <w:rFonts w:hint="eastAsia" w:asciiTheme="majorEastAsia" w:hAnsiTheme="majorEastAsia" w:eastAsiaTheme="majorEastAsia" w:cstheme="majorEastAsia"/>
          <w:sz w:val="20"/>
          <w:szCs w:val="20"/>
        </w:rPr>
        <w:t xml:space="preserve"> </w:t>
      </w:r>
      <w:r>
        <w:rPr>
          <w:rFonts w:hint="eastAsia" w:asciiTheme="majorEastAsia" w:hAnsiTheme="majorEastAsia" w:eastAsiaTheme="majorEastAsia" w:cstheme="majorEastAsia"/>
          <w:sz w:val="20"/>
          <w:szCs w:val="20"/>
        </w:rPr>
        <w:t>对客户因</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遗失、被盗、毁损、误用、或擅自修改造成的损失盛销公司不承担任何责任。</w:t>
      </w:r>
    </w:p>
    <w:p>
      <w:pPr>
        <w:pStyle w:val="35"/>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7. </w:t>
      </w:r>
      <w:r>
        <w:rPr>
          <w:rFonts w:hint="eastAsia" w:asciiTheme="majorEastAsia" w:hAnsiTheme="majorEastAsia" w:eastAsiaTheme="majorEastAsia" w:cstheme="majorEastAsia"/>
          <w:sz w:val="20"/>
          <w:szCs w:val="20"/>
        </w:rPr>
        <w:t>法律及争议解决</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7.1</w:t>
      </w:r>
      <w:r>
        <w:rPr>
          <w:rFonts w:hint="eastAsia" w:asciiTheme="majorEastAsia" w:hAnsiTheme="majorEastAsia" w:eastAsiaTheme="majorEastAsia" w:cstheme="majorEastAsia"/>
          <w:sz w:val="20"/>
          <w:szCs w:val="20"/>
        </w:rPr>
        <w:t>本协议适用中华人民共和国法律。</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7.2</w:t>
      </w:r>
      <w:r>
        <w:rPr>
          <w:rFonts w:hint="eastAsia" w:asciiTheme="majorEastAsia" w:hAnsiTheme="majorEastAsia" w:eastAsiaTheme="majorEastAsia" w:cstheme="majorEastAsia"/>
          <w:sz w:val="20"/>
          <w:szCs w:val="20"/>
        </w:rPr>
        <w:t>因本协议引起的或与本协议有关的任何争议，各方应友好协商解决；协商不成的，任何一方均可将有关争议提交至广州仲裁委员会并按照其届时有效的仲裁规则仲裁；仲裁裁决是终局的，对各方均有约束力。</w:t>
      </w:r>
    </w:p>
    <w:p>
      <w:pPr>
        <w:pStyle w:val="32"/>
        <w:keepNext w:val="0"/>
        <w:keepLines w:val="0"/>
        <w:widowControl/>
        <w:suppressLineNumbers w:val="0"/>
        <w:rPr>
          <w:rFonts w:hint="eastAsia" w:asciiTheme="majorEastAsia" w:hAnsiTheme="majorEastAsia" w:eastAsiaTheme="majorEastAsia" w:cstheme="majorEastAsia"/>
          <w:sz w:val="20"/>
          <w:szCs w:val="20"/>
        </w:rPr>
      </w:pP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 xml:space="preserve">8. </w:t>
      </w:r>
      <w:r>
        <w:rPr>
          <w:rFonts w:hint="eastAsia" w:asciiTheme="majorEastAsia" w:hAnsiTheme="majorEastAsia" w:eastAsiaTheme="majorEastAsia" w:cstheme="majorEastAsia"/>
          <w:sz w:val="20"/>
          <w:szCs w:val="20"/>
        </w:rPr>
        <w:t>其他条款</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8.1</w:t>
      </w:r>
      <w:r>
        <w:rPr>
          <w:rFonts w:hint="eastAsia" w:asciiTheme="majorEastAsia" w:hAnsiTheme="majorEastAsia" w:eastAsiaTheme="majorEastAsia" w:cstheme="majorEastAsia"/>
          <w:sz w:val="20"/>
          <w:szCs w:val="20"/>
        </w:rPr>
        <w:t>如果本协议中的任何条款无论因何种原因完全或部分无效或不具有执行力，或违反任何适用的法律，则该条款被视为删除，但本协议的其余条款仍应有效并且有约束力。</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8.2</w:t>
      </w:r>
      <w:r>
        <w:rPr>
          <w:rFonts w:hint="eastAsia" w:asciiTheme="majorEastAsia" w:hAnsiTheme="majorEastAsia" w:eastAsiaTheme="majorEastAsia" w:cstheme="majorEastAsia"/>
          <w:sz w:val="20"/>
          <w:szCs w:val="20"/>
        </w:rPr>
        <w:t>盛销公司有权随时根据有关法律、法规的变化以及公司经营状况和经营策略的调整等修改本协议，并以官网公告的形式告知客户。其中公告时间不少于</w:t>
      </w:r>
      <w:r>
        <w:rPr>
          <w:rStyle w:val="33"/>
          <w:rFonts w:hint="eastAsia" w:asciiTheme="majorEastAsia" w:hAnsiTheme="majorEastAsia" w:eastAsiaTheme="majorEastAsia" w:cstheme="majorEastAsia"/>
          <w:sz w:val="20"/>
          <w:szCs w:val="20"/>
        </w:rPr>
        <w:t>30</w:t>
      </w:r>
      <w:r>
        <w:rPr>
          <w:rFonts w:hint="eastAsia" w:asciiTheme="majorEastAsia" w:hAnsiTheme="majorEastAsia" w:eastAsiaTheme="majorEastAsia" w:cstheme="majorEastAsia"/>
          <w:sz w:val="20"/>
          <w:szCs w:val="20"/>
        </w:rPr>
        <w:t>日，关于公告的时间、公告发布的方式及平台，客户明确知晓并同意以上的约定。客户可随时通过登录时浏览或网站浏览最新服务协议条款。如果不同意盛销公司对本协议相关条款所做的修改，客户有权停止使用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。如果客户继续使用</w:t>
      </w:r>
      <w:r>
        <w:rPr>
          <w:rFonts w:hint="default" w:asciiTheme="majorEastAsia" w:hAnsiTheme="majorEastAsia" w:eastAsiaTheme="majorEastAsia" w:cstheme="majorEastAsia"/>
          <w:sz w:val="20"/>
          <w:szCs w:val="20"/>
        </w:rPr>
        <w:t>盛销云进销存软件</w:t>
      </w:r>
      <w:r>
        <w:rPr>
          <w:rFonts w:hint="eastAsia" w:asciiTheme="majorEastAsia" w:hAnsiTheme="majorEastAsia" w:eastAsiaTheme="majorEastAsia" w:cstheme="majorEastAsia"/>
          <w:sz w:val="20"/>
          <w:szCs w:val="20"/>
        </w:rPr>
        <w:t>，则视为客户接受盛销公司对本协议相关条款所做的修改。当发生有关争议时，以最新的协议文本为准。</w:t>
      </w:r>
    </w:p>
    <w:p>
      <w:pPr>
        <w:pStyle w:val="35"/>
        <w:keepNext w:val="0"/>
        <w:keepLines w:val="0"/>
        <w:widowControl/>
        <w:suppressLineNumbers w:val="0"/>
        <w:rPr>
          <w:rFonts w:hint="eastAsia" w:asciiTheme="majorEastAsia" w:hAnsiTheme="majorEastAsia" w:eastAsiaTheme="majorEastAsia" w:cstheme="majorEastAsia"/>
          <w:sz w:val="20"/>
          <w:szCs w:val="20"/>
        </w:rPr>
      </w:pPr>
      <w:r>
        <w:rPr>
          <w:rStyle w:val="33"/>
          <w:rFonts w:hint="eastAsia" w:asciiTheme="majorEastAsia" w:hAnsiTheme="majorEastAsia" w:eastAsiaTheme="majorEastAsia" w:cstheme="majorEastAsia"/>
          <w:sz w:val="20"/>
          <w:szCs w:val="20"/>
        </w:rPr>
        <w:t>8.3</w:t>
      </w:r>
      <w:r>
        <w:rPr>
          <w:rFonts w:hint="eastAsia" w:asciiTheme="majorEastAsia" w:hAnsiTheme="majorEastAsia" w:eastAsiaTheme="majorEastAsia" w:cstheme="majorEastAsia"/>
          <w:sz w:val="20"/>
          <w:szCs w:val="20"/>
        </w:rPr>
        <w:t>盛销公司在法律允许最大范围对本协议拥有解释权与修改权。</w:t>
      </w:r>
    </w:p>
    <w:sectPr>
      <w:headerReference r:id="rId3" w:type="default"/>
      <w:footerReference r:id="rId4"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auto"/>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CG Times (W1)">
    <w:altName w:val="苹方-简"/>
    <w:panose1 w:val="00000000000000000000"/>
    <w:charset w:val="00"/>
    <w:family w:val="roman"/>
    <w:pitch w:val="default"/>
    <w:sig w:usb0="00000000" w:usb1="00000000" w:usb2="00000000" w:usb3="00000000" w:csb0="00000001" w:csb1="00000000"/>
  </w:font>
  <w:font w:name="Heiti SC Light">
    <w:altName w:val="冬青黑体简体中文"/>
    <w:panose1 w:val="02000000000000000000"/>
    <w:charset w:val="86"/>
    <w:family w:val="swiss"/>
    <w:pitch w:val="default"/>
    <w:sig w:usb0="00000000" w:usb1="00000000" w:usb2="00000010" w:usb3="00000000" w:csb0="003E0000" w:csb1="00000000"/>
  </w:font>
  <w:font w:name="Verdana">
    <w:panose1 w:val="020B0604030504040204"/>
    <w:charset w:val="00"/>
    <w:family w:val="swiss"/>
    <w:pitch w:val="default"/>
    <w:sig w:usb0="A10006FF" w:usb1="4000205B" w:usb2="00000010" w:usb3="00000000" w:csb0="2000019F" w:csb1="00000000"/>
  </w:font>
  <w:font w:name="Arial">
    <w:panose1 w:val="020B0604020202090204"/>
    <w:charset w:val="00"/>
    <w:family w:val="swiss"/>
    <w:pitch w:val="default"/>
    <w:sig w:usb0="E0000AFF" w:usb1="00007843" w:usb2="00000001" w:usb3="00000000" w:csb0="400001BF" w:csb1="DFF70000"/>
  </w:font>
  <w:font w:name="冬青黑体简体中文">
    <w:panose1 w:val="020B0300000000000000"/>
    <w:charset w:val="86"/>
    <w:family w:val="auto"/>
    <w:pitch w:val="default"/>
    <w:sig w:usb0="A00002BF" w:usb1="1ACF7CFA" w:usb2="00000016" w:usb3="00000000" w:csb0="00060007" w:csb1="00000000"/>
  </w:font>
  <w:font w:name=".pingfang sc">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微软雅黑">
    <w:altName w:val="汉仪旗黑KW"/>
    <w:panose1 w:val="020B0503020204020204"/>
    <w:charset w:val="50"/>
    <w:family w:val="auto"/>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旗黑KW">
    <w:panose1 w:val="00020600040101010101"/>
    <w:charset w:val="86"/>
    <w:family w:val="auto"/>
    <w:pitch w:val="default"/>
    <w:sig w:usb0="A00002BF" w:usb1="3ACF7CFA" w:usb2="00000016" w:usb3="00000000" w:csb0="0004009F" w:csb1="DFD70000"/>
  </w:font>
  <w:font w:name=".sf ns symbols">
    <w:altName w:val="苹方-简"/>
    <w:panose1 w:val="00000000000000000000"/>
    <w:charset w:val="00"/>
    <w:family w:val="auto"/>
    <w:pitch w:val="default"/>
    <w:sig w:usb0="00000000" w:usb1="00000000" w:usb2="00000000" w:usb3="00000000" w:csb0="00000000" w:csb1="00000000"/>
  </w:font>
  <w:font w:name="Microsoft YaHei">
    <w:altName w:val="汉仪旗黑KW"/>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900"/>
        <w:tab w:val="clear" w:pos="4153"/>
        <w:tab w:val="clear" w:pos="8306"/>
      </w:tabs>
    </w:pPr>
  </w:p>
  <w:p>
    <w:pPr>
      <w:pStyle w:val="10"/>
      <w:tabs>
        <w:tab w:val="right" w:pos="9900"/>
        <w:tab w:val="clear" w:pos="4153"/>
        <w:tab w:val="clear" w:pos="8306"/>
      </w:tabs>
    </w:pPr>
    <w:r>
      <w:t>https://www.shengxiaoyun.com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4"/>
      </w:pBdr>
      <w:tabs>
        <w:tab w:val="left" w:pos="345"/>
        <w:tab w:val="center" w:pos="5102"/>
      </w:tabs>
      <w:jc w:val="right"/>
      <w:rPr>
        <w:sz w:val="21"/>
      </w:rPr>
    </w:pPr>
    <w:r>
      <w:rPr>
        <w:rFonts w:hint="default"/>
        <w:sz w:val="21"/>
      </w:rPr>
      <w:t>盛销（</w:t>
    </w:r>
    <w:r>
      <w:rPr>
        <w:rFonts w:hint="eastAsia"/>
        <w:sz w:val="21"/>
      </w:rPr>
      <w:t>广州</w:t>
    </w:r>
    <w:r>
      <w:rPr>
        <w:rFonts w:hint="default"/>
        <w:sz w:val="21"/>
      </w:rPr>
      <w:t>）</w:t>
    </w:r>
    <w:r>
      <w:rPr>
        <w:sz w:val="21"/>
      </w:rPr>
      <w:t>信息技术</w:t>
    </w:r>
    <w:r>
      <w:rPr>
        <w:rFonts w:hint="eastAsia"/>
        <w:sz w:val="21"/>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7F1"/>
    <w:multiLevelType w:val="multilevel"/>
    <w:tmpl w:val="041C47F1"/>
    <w:lvl w:ilvl="0" w:tentative="0">
      <w:start w:val="1"/>
      <w:numFmt w:val="decimal"/>
      <w:pStyle w:val="2"/>
      <w:isLgl/>
      <w:lvlText w:val="%1."/>
      <w:lvlJc w:val="center"/>
      <w:pPr>
        <w:tabs>
          <w:tab w:val="left" w:pos="720"/>
        </w:tabs>
        <w:ind w:left="720" w:hanging="720"/>
      </w:pPr>
      <w:rPr>
        <w:rFonts w:hint="default" w:ascii="CG Times (W1)" w:hAnsi="CG Times (W1)"/>
        <w:b/>
        <w:i w:val="0"/>
        <w:sz w:val="22"/>
        <w:u w:val="none"/>
      </w:rPr>
    </w:lvl>
    <w:lvl w:ilvl="1" w:tentative="0">
      <w:start w:val="1"/>
      <w:numFmt w:val="decimal"/>
      <w:pStyle w:val="4"/>
      <w:isLgl/>
      <w:lvlText w:val="%1.%2"/>
      <w:lvlJc w:val="left"/>
      <w:pPr>
        <w:tabs>
          <w:tab w:val="left" w:pos="720"/>
        </w:tabs>
        <w:ind w:left="720" w:hanging="720"/>
      </w:pPr>
      <w:rPr>
        <w:rFonts w:hint="default" w:ascii="CG Times (W1)" w:hAnsi="CG Times (W1)"/>
        <w:b w:val="0"/>
        <w:i w:val="0"/>
        <w:sz w:val="22"/>
      </w:rPr>
    </w:lvl>
    <w:lvl w:ilvl="2" w:tentative="0">
      <w:start w:val="1"/>
      <w:numFmt w:val="decimal"/>
      <w:lvlText w:val="%1.%2.%3"/>
      <w:lvlJc w:val="left"/>
      <w:pPr>
        <w:tabs>
          <w:tab w:val="left" w:pos="1440"/>
        </w:tabs>
        <w:ind w:left="1440" w:hanging="720"/>
      </w:pPr>
      <w:rPr>
        <w:rFonts w:hint="default" w:ascii="CG Times (W1)" w:hAnsi="CG Times (W1)"/>
        <w:b w:val="0"/>
        <w:i w:val="0"/>
        <w:sz w:val="22"/>
      </w:rPr>
    </w:lvl>
    <w:lvl w:ilvl="3" w:tentative="0">
      <w:start w:val="1"/>
      <w:numFmt w:val="lowerLetter"/>
      <w:lvlText w:val="(%4)"/>
      <w:lvlJc w:val="left"/>
      <w:pPr>
        <w:tabs>
          <w:tab w:val="left" w:pos="2160"/>
        </w:tabs>
        <w:ind w:left="2160" w:hanging="72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EC4F296"/>
    <w:multiLevelType w:val="singleLevel"/>
    <w:tmpl w:val="5EC4F296"/>
    <w:lvl w:ilvl="0" w:tentative="0">
      <w:start w:val="1"/>
      <w:numFmt w:val="chineseCounting"/>
      <w:suff w:val="nothing"/>
      <w:lvlText w:val="%1、"/>
      <w:lvlJc w:val="left"/>
      <w:pPr>
        <w:ind w:left="0" w:leftChars="0" w:firstLine="42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7F"/>
    <w:rsid w:val="00002EDE"/>
    <w:rsid w:val="0006602B"/>
    <w:rsid w:val="000C420A"/>
    <w:rsid w:val="000D436F"/>
    <w:rsid w:val="000E4A7F"/>
    <w:rsid w:val="00157D98"/>
    <w:rsid w:val="00180FF6"/>
    <w:rsid w:val="002D61A1"/>
    <w:rsid w:val="003658C2"/>
    <w:rsid w:val="00456230"/>
    <w:rsid w:val="00466938"/>
    <w:rsid w:val="004B52B1"/>
    <w:rsid w:val="005429CE"/>
    <w:rsid w:val="005A324F"/>
    <w:rsid w:val="005C1A3F"/>
    <w:rsid w:val="005F6937"/>
    <w:rsid w:val="006239DD"/>
    <w:rsid w:val="00737B47"/>
    <w:rsid w:val="008961EE"/>
    <w:rsid w:val="008F7418"/>
    <w:rsid w:val="00983CA2"/>
    <w:rsid w:val="00992F7A"/>
    <w:rsid w:val="00995E6F"/>
    <w:rsid w:val="009C59DF"/>
    <w:rsid w:val="00A17133"/>
    <w:rsid w:val="00A259E0"/>
    <w:rsid w:val="00B06F7C"/>
    <w:rsid w:val="00E07406"/>
    <w:rsid w:val="00FB3BE7"/>
    <w:rsid w:val="00FC593A"/>
    <w:rsid w:val="7BEFB4B9"/>
    <w:rsid w:val="7FDFCC33"/>
    <w:rsid w:val="AFFF201A"/>
    <w:rsid w:val="BBDB0498"/>
    <w:rsid w:val="CBFE9FDD"/>
    <w:rsid w:val="EEDFE3B9"/>
    <w:rsid w:val="F7F54004"/>
    <w:rsid w:val="FBBE3EFE"/>
    <w:rsid w:val="FDDDC1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3"/>
    <w:next w:val="3"/>
    <w:link w:val="20"/>
    <w:qFormat/>
    <w:uiPriority w:val="0"/>
    <w:pPr>
      <w:keepNext/>
      <w:numPr>
        <w:ilvl w:val="0"/>
        <w:numId w:val="1"/>
      </w:numPr>
      <w:adjustRightInd w:val="0"/>
      <w:spacing w:line="460" w:lineRule="exact"/>
      <w:jc w:val="left"/>
      <w:textAlignment w:val="baseline"/>
      <w:outlineLvl w:val="0"/>
    </w:pPr>
    <w:rPr>
      <w:b/>
      <w:bCs/>
      <w:kern w:val="0"/>
      <w:sz w:val="22"/>
      <w:szCs w:val="28"/>
    </w:rPr>
  </w:style>
  <w:style w:type="paragraph" w:styleId="4">
    <w:name w:val="heading 2"/>
    <w:basedOn w:val="3"/>
    <w:next w:val="3"/>
    <w:link w:val="21"/>
    <w:qFormat/>
    <w:uiPriority w:val="0"/>
    <w:pPr>
      <w:keepNext/>
      <w:widowControl/>
      <w:numPr>
        <w:ilvl w:val="1"/>
        <w:numId w:val="1"/>
      </w:numPr>
      <w:spacing w:line="460" w:lineRule="exact"/>
      <w:ind w:right="720"/>
      <w:jc w:val="center"/>
      <w:outlineLvl w:val="1"/>
    </w:pPr>
    <w:rPr>
      <w:rFonts w:ascii="宋体" w:hAnsi="宋体"/>
      <w:kern w:val="0"/>
      <w:sz w:val="22"/>
    </w:rPr>
  </w:style>
  <w:style w:type="character" w:default="1" w:styleId="13">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3">
    <w:name w:val="正常"/>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annotation subject"/>
    <w:basedOn w:val="6"/>
    <w:next w:val="6"/>
    <w:link w:val="28"/>
    <w:qFormat/>
    <w:uiPriority w:val="0"/>
    <w:rPr>
      <w:b/>
      <w:bCs/>
    </w:rPr>
  </w:style>
  <w:style w:type="paragraph" w:styleId="6">
    <w:name w:val="annotation text"/>
    <w:basedOn w:val="1"/>
    <w:link w:val="27"/>
    <w:qFormat/>
    <w:uiPriority w:val="0"/>
    <w:pPr>
      <w:jc w:val="left"/>
    </w:pPr>
    <w:rPr>
      <w:rFonts w:ascii="Times New Roman" w:hAnsi="Times New Roman" w:eastAsia="宋体" w:cs="Times New Roman"/>
      <w:kern w:val="0"/>
      <w:sz w:val="20"/>
      <w:szCs w:val="20"/>
    </w:rPr>
  </w:style>
  <w:style w:type="paragraph" w:styleId="7">
    <w:name w:val="Body Text"/>
    <w:basedOn w:val="3"/>
    <w:link w:val="22"/>
    <w:qFormat/>
    <w:uiPriority w:val="0"/>
    <w:pPr>
      <w:spacing w:line="360" w:lineRule="auto"/>
    </w:pPr>
    <w:rPr>
      <w:sz w:val="24"/>
    </w:rPr>
  </w:style>
  <w:style w:type="paragraph" w:styleId="8">
    <w:name w:val="Body Text Indent"/>
    <w:basedOn w:val="3"/>
    <w:link w:val="24"/>
    <w:qFormat/>
    <w:uiPriority w:val="0"/>
    <w:pPr>
      <w:spacing w:after="120"/>
      <w:ind w:left="420" w:leftChars="200"/>
    </w:pPr>
  </w:style>
  <w:style w:type="paragraph" w:styleId="9">
    <w:name w:val="Balloon Text"/>
    <w:basedOn w:val="1"/>
    <w:link w:val="17"/>
    <w:unhideWhenUsed/>
    <w:qFormat/>
    <w:uiPriority w:val="0"/>
    <w:rPr>
      <w:rFonts w:ascii="Heiti SC Light" w:eastAsia="Heiti SC Light"/>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3"/>
    <w:qFormat/>
    <w:uiPriority w:val="99"/>
    <w:pPr>
      <w:widowControl/>
      <w:spacing w:after="240" w:line="336" w:lineRule="auto"/>
      <w:jc w:val="left"/>
    </w:pPr>
    <w:rPr>
      <w:rFonts w:ascii="宋体" w:hAnsi="宋体" w:cs="宋体"/>
      <w:kern w:val="0"/>
      <w:sz w:val="17"/>
      <w:szCs w:val="17"/>
    </w:rPr>
  </w:style>
  <w:style w:type="character" w:styleId="14">
    <w:name w:val="annotation reference"/>
    <w:basedOn w:val="13"/>
    <w:qFormat/>
    <w:uiPriority w:val="0"/>
    <w:rPr>
      <w:sz w:val="21"/>
      <w:szCs w:val="21"/>
    </w:rPr>
  </w:style>
  <w:style w:type="table" w:styleId="16">
    <w:name w:val="Table Grid"/>
    <w:basedOn w:val="1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批注框文本字符"/>
    <w:basedOn w:val="13"/>
    <w:link w:val="9"/>
    <w:semiHidden/>
    <w:qFormat/>
    <w:uiPriority w:val="99"/>
    <w:rPr>
      <w:rFonts w:ascii="Heiti SC Light" w:eastAsia="Heiti SC Light"/>
      <w:sz w:val="18"/>
      <w:szCs w:val="18"/>
    </w:rPr>
  </w:style>
  <w:style w:type="character" w:customStyle="1" w:styleId="18">
    <w:name w:val="页眉字符"/>
    <w:basedOn w:val="13"/>
    <w:link w:val="11"/>
    <w:qFormat/>
    <w:uiPriority w:val="99"/>
    <w:rPr>
      <w:sz w:val="18"/>
      <w:szCs w:val="18"/>
    </w:rPr>
  </w:style>
  <w:style w:type="character" w:customStyle="1" w:styleId="19">
    <w:name w:val="页脚字符"/>
    <w:basedOn w:val="13"/>
    <w:link w:val="10"/>
    <w:qFormat/>
    <w:uiPriority w:val="99"/>
    <w:rPr>
      <w:sz w:val="18"/>
      <w:szCs w:val="18"/>
    </w:rPr>
  </w:style>
  <w:style w:type="character" w:customStyle="1" w:styleId="20">
    <w:name w:val="标题 1字符"/>
    <w:basedOn w:val="13"/>
    <w:link w:val="2"/>
    <w:qFormat/>
    <w:uiPriority w:val="0"/>
    <w:rPr>
      <w:rFonts w:ascii="Times New Roman" w:hAnsi="Times New Roman" w:eastAsia="宋体" w:cs="Times New Roman"/>
      <w:b/>
      <w:bCs/>
      <w:kern w:val="0"/>
      <w:sz w:val="22"/>
      <w:szCs w:val="28"/>
    </w:rPr>
  </w:style>
  <w:style w:type="character" w:customStyle="1" w:styleId="21">
    <w:name w:val="标题 2字符"/>
    <w:basedOn w:val="13"/>
    <w:link w:val="4"/>
    <w:qFormat/>
    <w:uiPriority w:val="0"/>
    <w:rPr>
      <w:rFonts w:ascii="宋体" w:hAnsi="宋体" w:eastAsia="宋体" w:cs="Times New Roman"/>
      <w:kern w:val="0"/>
      <w:sz w:val="22"/>
    </w:rPr>
  </w:style>
  <w:style w:type="character" w:customStyle="1" w:styleId="22">
    <w:name w:val="正文文本字符"/>
    <w:basedOn w:val="13"/>
    <w:link w:val="7"/>
    <w:qFormat/>
    <w:uiPriority w:val="0"/>
    <w:rPr>
      <w:rFonts w:ascii="Times New Roman" w:hAnsi="Times New Roman" w:eastAsia="宋体" w:cs="Times New Roman"/>
    </w:rPr>
  </w:style>
  <w:style w:type="paragraph" w:customStyle="1" w:styleId="23">
    <w:name w:val="普通 (Web)"/>
    <w:basedOn w:val="3"/>
    <w:qFormat/>
    <w:uiPriority w:val="0"/>
    <w:pPr>
      <w:widowControl/>
      <w:spacing w:before="100" w:beforeAutospacing="1" w:after="100" w:afterAutospacing="1"/>
      <w:jc w:val="left"/>
    </w:pPr>
    <w:rPr>
      <w:rFonts w:ascii="宋体" w:hAnsi="宋体"/>
      <w:kern w:val="0"/>
      <w:sz w:val="24"/>
    </w:rPr>
  </w:style>
  <w:style w:type="character" w:customStyle="1" w:styleId="24">
    <w:name w:val="正文文本缩进字符"/>
    <w:basedOn w:val="13"/>
    <w:link w:val="8"/>
    <w:qFormat/>
    <w:uiPriority w:val="0"/>
    <w:rPr>
      <w:rFonts w:ascii="Times New Roman" w:hAnsi="Times New Roman" w:eastAsia="宋体" w:cs="Times New Roman"/>
      <w:sz w:val="21"/>
    </w:rPr>
  </w:style>
  <w:style w:type="paragraph" w:customStyle="1" w:styleId="25">
    <w:name w:val="表格正文"/>
    <w:basedOn w:val="3"/>
    <w:next w:val="3"/>
    <w:qFormat/>
    <w:uiPriority w:val="0"/>
    <w:pPr>
      <w:spacing w:before="120" w:after="120"/>
    </w:pPr>
    <w:rPr>
      <w:rFonts w:ascii="Verdana" w:hAnsi="Verdana"/>
      <w:sz w:val="18"/>
      <w:szCs w:val="21"/>
    </w:rPr>
  </w:style>
  <w:style w:type="paragraph" w:customStyle="1" w:styleId="26">
    <w:name w:val="中等深浅网格 1 - 强调文字颜色 21"/>
    <w:basedOn w:val="3"/>
    <w:qFormat/>
    <w:uiPriority w:val="34"/>
    <w:pPr>
      <w:ind w:firstLine="420" w:firstLineChars="200"/>
    </w:pPr>
    <w:rPr>
      <w:rFonts w:ascii="Calibri" w:hAnsi="Calibri"/>
      <w:szCs w:val="22"/>
    </w:rPr>
  </w:style>
  <w:style w:type="character" w:customStyle="1" w:styleId="27">
    <w:name w:val="批注文字字符"/>
    <w:basedOn w:val="13"/>
    <w:link w:val="6"/>
    <w:qFormat/>
    <w:uiPriority w:val="0"/>
    <w:rPr>
      <w:rFonts w:ascii="Times New Roman" w:hAnsi="Times New Roman" w:eastAsia="宋体" w:cs="Times New Roman"/>
      <w:kern w:val="0"/>
      <w:sz w:val="20"/>
      <w:szCs w:val="20"/>
    </w:rPr>
  </w:style>
  <w:style w:type="character" w:customStyle="1" w:styleId="28">
    <w:name w:val="批注主题字符"/>
    <w:basedOn w:val="27"/>
    <w:link w:val="5"/>
    <w:qFormat/>
    <w:uiPriority w:val="0"/>
    <w:rPr>
      <w:rFonts w:ascii="Times New Roman" w:hAnsi="Times New Roman" w:eastAsia="宋体" w:cs="Times New Roman"/>
      <w:b/>
      <w:bCs/>
      <w:kern w:val="0"/>
      <w:sz w:val="20"/>
      <w:szCs w:val="20"/>
    </w:rPr>
  </w:style>
  <w:style w:type="paragraph" w:customStyle="1" w:styleId="29">
    <w:name w:val="List Paragraph"/>
    <w:basedOn w:val="1"/>
    <w:qFormat/>
    <w:uiPriority w:val="34"/>
    <w:pPr>
      <w:ind w:firstLine="420" w:firstLineChars="200"/>
    </w:pPr>
    <w:rPr>
      <w:rFonts w:ascii="Times New Roman" w:hAnsi="Times New Roman" w:eastAsia="宋体" w:cs="Times New Roman"/>
      <w:kern w:val="0"/>
      <w:sz w:val="20"/>
      <w:szCs w:val="20"/>
    </w:rPr>
  </w:style>
  <w:style w:type="paragraph" w:customStyle="1" w:styleId="30">
    <w:name w:val="p2"/>
    <w:basedOn w:val="1"/>
    <w:qFormat/>
    <w:uiPriority w:val="0"/>
    <w:pPr>
      <w:spacing w:before="0" w:beforeAutospacing="0" w:after="0" w:afterAutospacing="0"/>
      <w:ind w:left="0" w:right="0"/>
      <w:jc w:val="left"/>
    </w:pPr>
    <w:rPr>
      <w:rFonts w:ascii="Helvetica Neue" w:hAnsi="Helvetica Neue" w:eastAsia="Helvetica Neue" w:cs="Helvetica Neue"/>
      <w:kern w:val="0"/>
      <w:sz w:val="24"/>
      <w:szCs w:val="24"/>
      <w:lang w:val="en-US" w:eastAsia="zh-CN" w:bidi="ar"/>
    </w:rPr>
  </w:style>
  <w:style w:type="character" w:customStyle="1" w:styleId="31">
    <w:name w:val="s1"/>
    <w:basedOn w:val="13"/>
    <w:qFormat/>
    <w:uiPriority w:val="0"/>
    <w:rPr>
      <w:rFonts w:hint="default" w:ascii="Helvetica Neue" w:hAnsi="Helvetica Neue" w:eastAsia="Helvetica Neue" w:cs="Helvetica Neue"/>
      <w:sz w:val="24"/>
      <w:szCs w:val="24"/>
    </w:rPr>
  </w:style>
  <w:style w:type="paragraph" w:customStyle="1" w:styleId="32">
    <w:name w:val="p1"/>
    <w:basedOn w:val="1"/>
    <w:qFormat/>
    <w:uiPriority w:val="0"/>
    <w:pPr>
      <w:spacing w:before="0" w:beforeAutospacing="0" w:after="0" w:afterAutospacing="0"/>
      <w:ind w:left="0" w:right="0"/>
      <w:jc w:val="left"/>
    </w:pPr>
    <w:rPr>
      <w:rFonts w:ascii=".pingfang sc" w:hAnsi=".pingfang sc" w:eastAsia=".pingfang sc" w:cs=".pingfang sc"/>
      <w:kern w:val="0"/>
      <w:sz w:val="24"/>
      <w:szCs w:val="24"/>
      <w:lang w:val="en-US" w:eastAsia="zh-CN" w:bidi="ar"/>
    </w:rPr>
  </w:style>
  <w:style w:type="character" w:customStyle="1" w:styleId="33">
    <w:name w:val="s2"/>
    <w:basedOn w:val="13"/>
    <w:qFormat/>
    <w:uiPriority w:val="0"/>
    <w:rPr>
      <w:rFonts w:hint="default" w:ascii=".pingfang sc" w:hAnsi=".pingfang sc" w:eastAsia=".pingfang sc" w:cs=".pingfang sc"/>
      <w:sz w:val="24"/>
      <w:szCs w:val="24"/>
    </w:rPr>
  </w:style>
  <w:style w:type="character" w:customStyle="1" w:styleId="34">
    <w:name w:val="s3"/>
    <w:basedOn w:val="13"/>
    <w:qFormat/>
    <w:uiPriority w:val="0"/>
    <w:rPr>
      <w:rFonts w:ascii=".pingfang sc" w:hAnsi=".pingfang sc" w:eastAsia=".pingfang sc" w:cs=".pingfang sc"/>
      <w:sz w:val="24"/>
      <w:szCs w:val="24"/>
    </w:rPr>
  </w:style>
  <w:style w:type="paragraph" w:customStyle="1" w:styleId="35">
    <w:name w:val="p3"/>
    <w:basedOn w:val="1"/>
    <w:qFormat/>
    <w:uiPriority w:val="0"/>
    <w:pPr>
      <w:spacing w:before="0" w:beforeAutospacing="0" w:after="0" w:afterAutospacing="0"/>
      <w:ind w:left="0" w:right="0"/>
      <w:jc w:val="left"/>
    </w:pPr>
    <w:rPr>
      <w:rFonts w:hint="default" w:ascii=".pingfang sc" w:hAnsi=".pingfang sc" w:eastAsia=".pingfang sc" w:cs=".pingfang sc"/>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1078</Words>
  <Characters>6146</Characters>
  <Lines>51</Lines>
  <Paragraphs>14</Paragraphs>
  <ScaleCrop>false</ScaleCrop>
  <LinksUpToDate>false</LinksUpToDate>
  <CharactersWithSpaces>7210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2018-12-27T02:55:00Z</dcterms:created>
  <dc:creator>Designer Designer</dc:creator>
  <cp:lastModifiedBy>kennyfeng</cp:lastModifiedBy>
  <cp:lastPrinted>2018-09-20T02:44:00Z</cp:lastPrinted>
  <dcterms:modified xsi:type="dcterms:W3CDTF">2020-06-10T13:58:07Z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